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01-7/21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внесении изменений в постановление а/кенеша №01-7/02 от 15.01.2025 года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v3yqot_o97unqgypj3x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 115</w:t>
        </w:r>
      </w:hyperlink>
      <w:r>
        <w:rPr>
          <w:rFonts w:ascii="Arial" w:cs="Arial" w:eastAsia="Arial" w:hAnsi="Arial"/>
          <w:sz w:val="24"/>
          <w:szCs w:val="24"/>
        </w:rPr>
        <w:t xml:space="preserve"> «Общие условия внесения изменений в бюджеты» Бюджетного Кодекса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от 16.05.2016 года за №60,</w:t>
      </w:r>
      <w:r>
        <w:rPr>
          <w:rFonts w:ascii="Arial" w:cs="Arial" w:eastAsia="Arial" w:hAnsi="Arial"/>
          <w:sz w:val="24"/>
          <w:szCs w:val="24"/>
        </w:rPr>
        <w:t xml:space="preserve"> заслушав и обсудив информацию планово-бюджетной комиссии и главы айыл окмоту</w:t>
      </w:r>
      <w:r>
        <w:rPr>
          <w:rFonts w:ascii="Arial" w:cs="Arial" w:eastAsia="Arial" w:hAnsi="Arial"/>
          <w:sz w:val="24"/>
          <w:szCs w:val="24"/>
        </w:rPr>
        <w:t xml:space="preserve"> айылный кенеш 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 связи с производственной необходимостью, и в целях бесперебойного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вопросов местного значения внести изменения в приложение №8 к Постановление айылного Кенеша №01-7/02 от 15 января 2025 года «Об утверждении бюджета на 2025 год и прогноза на 2026-2027 годы» по следующим направлениям согласно таблице: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4"/>
        <w:gridCol w:w="3239"/>
        <w:gridCol w:w="1079"/>
        <w:gridCol w:w="1133"/>
        <w:gridCol w:w="1027"/>
        <w:gridCol w:w="1234"/>
        <w:gridCol w:w="1234"/>
      </w:tblGrid>
      <w:tr>
        <w:tc>
          <w:tcPr>
            <w:tcW w:type="dxa" w:w="1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Эконом классиф расходов </w:t>
            </w:r>
          </w:p>
        </w:tc>
        <w:tc>
          <w:tcPr>
            <w:tcW w:type="dxa" w:w="3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План на 2025 год</w:t>
            </w:r>
          </w:p>
        </w:tc>
        <w:tc>
          <w:tcPr>
            <w:tcW w:type="dxa" w:w="1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</w:t>
            </w:r>
          </w:p>
        </w:tc>
        <w:tc>
          <w:tcPr>
            <w:tcW w:type="dxa" w:w="1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II</w:t>
            </w:r>
          </w:p>
        </w:tc>
        <w:tc>
          <w:tcPr>
            <w:tcW w:type="dxa" w:w="1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III</w:t>
            </w:r>
          </w:p>
        </w:tc>
        <w:tc>
          <w:tcPr>
            <w:tcW w:type="dxa" w:w="1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IV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70111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Аппарат 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Надбавка к з/пл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4012,3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1003,1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1003,1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1003,1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1003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Отчисления в соцфонд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692,12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173,1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173,0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173,0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173,0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4704,42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1176,2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1176,1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1176,1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1176,0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70111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Айылный кенеш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Надбавка к з/пл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379,1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94,8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94,7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94,8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94,8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Отчисления в соцфонд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65,4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16,3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16,4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16,3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16,4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444,5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111,1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111,1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111,1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111,2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70132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Статист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Надбавка к з/пл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133,8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33,5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33,4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33,5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33,4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Отчисления в соцфонд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23,1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5,8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5,8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5,7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5,8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156,9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39,3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39,2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39,2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39,2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71092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ЦПСД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Надбавка к з/пл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405,6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101,4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101,4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101,4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101,4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Отчисления в соцфонд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70,0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17,5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17,5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17,5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17,5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475,6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118,9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118,9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118,9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118,9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70911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Надбавка к з/пл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137,6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34,4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34,4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34,4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34,4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Отчисления в соцфонд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23,8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5,9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5,9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161,4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40,3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40,3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40,4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40,4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70629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ЖКХ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Текущий ремонт 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1074,9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1074,9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2222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предметов и материалов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1000,0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Здания и сооружения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8500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8500,0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3112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Машины и оборудования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16000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16000,0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26574,9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26574,9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70811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Спорт комплекс 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Текущий ремонт 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1171,6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1171,6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1171,6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1171,6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70721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ФАП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Текущий ремонт 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941,9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941,9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941,9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941,9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70823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КЛУБ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Текущий ремонт 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159,6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159,6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159,6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159,6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0,0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0,0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0,0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34790,8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30333,75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1485,60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1485,71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1485,71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ланово-бюджетную комиссию и </w:t>
      </w:r>
      <w:r>
        <w:rPr>
          <w:rFonts w:ascii="Arial" w:cs="Arial" w:eastAsia="Arial" w:hAnsi="Arial"/>
          <w:sz w:val="24"/>
          <w:szCs w:val="24"/>
        </w:rPr>
        <w:t xml:space="preserve">заведующего СЭО Г.Тулинову.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u4ozvixr6yecaptpz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dalil.kg/document/230039667</w:t>
      </w:r>
    </w:hyperlink>
  </w:p>
  <w:p>
    <w:pPr>
      <w:spacing w:after="0" w:before="40"/>
      <w:jc w:val="center"/>
    </w:pPr>
    <w:hyperlink w:history="1" r:id="rId52z6w6d_9j89rvyng7p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yqot_o97unqgypj3xht" Type="http://schemas.openxmlformats.org/officeDocument/2006/relationships/hyperlink" Target="https://dalil.kg/document/111338#st_1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u4ozvixr6yecaptpz3k" Type="http://schemas.openxmlformats.org/officeDocument/2006/relationships/hyperlink" Target="https://dalil.kg/document/230039667" TargetMode="External"/><Relationship Id="rId52z6w6d_9j89rvyng7p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2026-09-27T11:38:28.129Z</dcterms:created>
  <dcterms:modified xsi:type="dcterms:W3CDTF">2026-09-27T11:38:28.129Z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