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 </w:t>
      </w:r>
      <w:hyperlink w:history="1" r:id="rIdg8izsjj5-7ilgj09h3lle">
        <w:r>
          <w:rPr>
            <w:rFonts w:ascii="Arial" w:cs="Arial" w:eastAsia="Arial" w:hAnsi="Arial"/>
            <w:color w:val="1D4ED8"/>
            <w:sz w:val="24"/>
            <w:szCs w:val="24"/>
            <w:u w:val="single"/>
          </w:rPr>
          <w:t xml:space="preserve">постановлени</w:t>
        </w:r>
        <w:r>
          <w:rPr>
            <w:rFonts w:ascii="Arial" w:cs="Arial" w:eastAsia="Arial" w:hAnsi="Arial"/>
            <w:color w:val="1D4ED8"/>
            <w:sz w:val="24"/>
            <w:szCs w:val="24"/>
            <w:u w:val="single"/>
          </w:rPr>
          <w:t xml:space="preserve">ю</w:t>
        </w:r>
      </w:hyperlink>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w:t>
      </w:r>
    </w:p>
    <w:p>
      <w:pPr>
        <w:spacing w:after="240" w:before="200"/>
        <w:jc w:val="center"/>
      </w:pPr>
      <w:r>
        <w:rPr>
          <w:rFonts w:ascii="Arial" w:cs="Arial" w:eastAsia="Arial" w:hAnsi="Arial"/>
          <w:b/>
          <w:bCs/>
          <w:sz w:val="32"/>
          <w:szCs w:val="32"/>
        </w:rPr>
        <w:t xml:space="preserve">проведения государственного карантинного</w:t>
      </w:r>
    </w:p>
    <w:p>
      <w:pPr>
        <w:spacing w:after="240" w:before="200"/>
        <w:jc w:val="center"/>
      </w:pPr>
      <w:r>
        <w:rPr>
          <w:rFonts w:ascii="Arial" w:cs="Arial" w:eastAsia="Arial" w:hAnsi="Arial"/>
          <w:b/>
          <w:bCs/>
          <w:sz w:val="32"/>
          <w:szCs w:val="32"/>
        </w:rPr>
        <w:t xml:space="preserve">фитосанитарного контроля (надзора)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w:t>
      </w:r>
      <w:hyperlink w:history="1" r:id="rIdlobcttrjqgphulrkyl7a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5 февраля 2026 года № 60)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Глава 1</w:t>
      </w:r>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Глава 2</w:t>
      </w:r>
      <w:r>
        <w:rPr>
          <w:rFonts w:ascii="Arial" w:cs="Arial" w:eastAsia="Arial" w:hAnsi="Arial"/>
          <w:sz w:val="24"/>
          <w:szCs w:val="24"/>
        </w:rPr>
        <w:t xml:space="preserve">. Организация проведения осмотра (досмотра)</w:t>
      </w:r>
    </w:p>
    <w:p>
      <w:pPr>
        <w:spacing w:after="120"/>
        <w:ind w:firstLine="397"/>
        <w:jc w:val="both"/>
      </w:pPr>
      <w:r>
        <w:rPr>
          <w:rFonts w:ascii="Arial" w:cs="Arial" w:eastAsia="Arial" w:hAnsi="Arial"/>
          <w:sz w:val="24"/>
          <w:szCs w:val="24"/>
        </w:rPr>
        <w:t xml:space="preserve">Глава 3</w:t>
      </w:r>
      <w:r>
        <w:rPr>
          <w:rFonts w:ascii="Arial" w:cs="Arial" w:eastAsia="Arial" w:hAnsi="Arial"/>
          <w:sz w:val="24"/>
          <w:szCs w:val="24"/>
        </w:rPr>
        <w:t xml:space="preserve">. Подготовка к проведению осмотра (досмотра)</w:t>
      </w:r>
    </w:p>
    <w:p>
      <w:pPr>
        <w:spacing w:after="120"/>
        <w:ind w:firstLine="397"/>
        <w:jc w:val="both"/>
      </w:pPr>
      <w:r>
        <w:rPr>
          <w:rFonts w:ascii="Arial" w:cs="Arial" w:eastAsia="Arial" w:hAnsi="Arial"/>
          <w:sz w:val="24"/>
          <w:szCs w:val="24"/>
        </w:rPr>
        <w:t xml:space="preserve">Глава 4</w:t>
      </w:r>
      <w:r>
        <w:rPr>
          <w:rFonts w:ascii="Arial" w:cs="Arial" w:eastAsia="Arial" w:hAnsi="Arial"/>
          <w:sz w:val="24"/>
          <w:szCs w:val="24"/>
        </w:rPr>
        <w:t xml:space="preserve">. Осмотр (досмотр) транспортных средств</w:t>
      </w:r>
    </w:p>
    <w:p>
      <w:pPr>
        <w:spacing w:after="120"/>
        <w:ind w:firstLine="397"/>
        <w:jc w:val="both"/>
      </w:pPr>
      <w:r>
        <w:rPr>
          <w:rFonts w:ascii="Arial" w:cs="Arial" w:eastAsia="Arial" w:hAnsi="Arial"/>
          <w:sz w:val="24"/>
          <w:szCs w:val="24"/>
        </w:rPr>
        <w:t xml:space="preserve">Глава 5</w:t>
      </w:r>
      <w:r>
        <w:rPr>
          <w:rFonts w:ascii="Arial" w:cs="Arial" w:eastAsia="Arial" w:hAnsi="Arial"/>
          <w:sz w:val="24"/>
          <w:szCs w:val="24"/>
        </w:rPr>
        <w:t xml:space="preserve">. Осмотр (досмотр) подкарантинной продукции</w:t>
      </w:r>
    </w:p>
    <w:p>
      <w:pPr>
        <w:spacing w:after="120"/>
        <w:ind w:firstLine="397"/>
        <w:jc w:val="both"/>
      </w:pPr>
      <w:r>
        <w:rPr>
          <w:rFonts w:ascii="Arial" w:cs="Arial" w:eastAsia="Arial" w:hAnsi="Arial"/>
          <w:sz w:val="24"/>
          <w:szCs w:val="24"/>
        </w:rPr>
        <w:t xml:space="preserve">Глава 6</w:t>
      </w:r>
      <w:r>
        <w:rPr>
          <w:rFonts w:ascii="Arial" w:cs="Arial" w:eastAsia="Arial" w:hAnsi="Arial"/>
          <w:sz w:val="24"/>
          <w:szCs w:val="24"/>
        </w:rPr>
        <w:t xml:space="preserve">. Осмотр (досмотр) подкарантинной продукции</w:t>
      </w:r>
    </w:p>
    <w:p>
      <w:pPr>
        <w:spacing w:after="120"/>
        <w:ind w:firstLine="397"/>
        <w:jc w:val="both"/>
      </w:pPr>
      <w:r>
        <w:rPr>
          <w:rFonts w:ascii="Arial" w:cs="Arial" w:eastAsia="Arial" w:hAnsi="Arial"/>
          <w:sz w:val="24"/>
          <w:szCs w:val="24"/>
        </w:rPr>
        <w:t xml:space="preserve">Глава 7</w:t>
      </w:r>
      <w:r>
        <w:rPr>
          <w:rFonts w:ascii="Arial" w:cs="Arial" w:eastAsia="Arial" w:hAnsi="Arial"/>
          <w:sz w:val="24"/>
          <w:szCs w:val="24"/>
        </w:rPr>
        <w:t xml:space="preserve">. Оформление результатов</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1</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ind w:firstLine="397"/>
        <w:jc w:val="both"/>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ind w:firstLine="397"/>
        <w:jc w:val="both"/>
      </w:pPr>
      <w:r>
        <w:rPr>
          <w:rFonts w:ascii="Arial" w:cs="Arial" w:eastAsia="Arial" w:hAnsi="Arial"/>
          <w:sz w:val="24"/>
          <w:szCs w:val="24"/>
        </w:rPr>
        <w:t xml:space="preserve"/>
      </w:r>
    </w:p>
    <w:p>
      <w:pPr>
        <w:spacing w:after="120" w:before="200"/>
        <w:jc w:val="center"/>
      </w:pPr>
      <w:r>
        <w:rPr>
          <w:rFonts w:ascii="Arial" w:cs="Arial" w:eastAsia="Arial" w:hAnsi="Arial"/>
          <w:b/>
          <w:bCs/>
          <w:sz w:val="32"/>
          <w:szCs w:val="32"/>
        </w:rPr>
        <w:t xml:space="preserve">Глава 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Порядок проведения государственного карантинного фитосанитарного контроля (надзора) (далее – Порядок) устанавливает единый порядок организации и проведения осмотра, досмотра, отбора образцов и применения мер карантинного фитосанитарного контроля в отношении подкарантинной продукции, транспортных средств, деревянных упаковочных материалов (далее – подкарантинная продукция), находящихся под контролем уполномоченного органа по карантину растений Кыргызской Республики (далее – уполномоченный орган). </w:t>
      </w:r>
    </w:p>
    <w:p>
      <w:pPr>
        <w:spacing w:after="120"/>
        <w:ind w:firstLine="397"/>
        <w:jc w:val="both"/>
      </w:pPr>
      <w:r>
        <w:rPr>
          <w:rFonts w:ascii="Arial" w:cs="Arial" w:eastAsia="Arial" w:hAnsi="Arial"/>
          <w:sz w:val="24"/>
          <w:szCs w:val="24"/>
        </w:rPr>
        <w:t xml:space="preserve">2. Целью Порядка является обеспечение единства процедур фитосанитарного контроля, повышение эффективности выявления карантинных вредных организмов, а также соблюдение международных обязательств Кыргызской Республикой в рамках Евразийского экономического союза (далее – ЕАЭС) и Международной конвенции по карантину и защите растений. </w:t>
      </w:r>
    </w:p>
    <w:p>
      <w:pPr>
        <w:spacing w:after="120"/>
        <w:ind w:firstLine="397"/>
        <w:jc w:val="both"/>
      </w:pPr>
      <w:r>
        <w:rPr>
          <w:rFonts w:ascii="Arial" w:cs="Arial" w:eastAsia="Arial" w:hAnsi="Arial"/>
          <w:sz w:val="24"/>
          <w:szCs w:val="24"/>
        </w:rPr>
        <w:t xml:space="preserve">3. Порядок разработан в соответствии с </w:t>
      </w:r>
      <w:hyperlink w:history="1" r:id="rIdjxfabqkf_riewy09bwnk1">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карантине растений», решениями Совета Евразийской экономической комиссии в сфере карантинных фитосанитарных мер, включая Раздел XI «Санитарные, ветеринарно-санитарные и карантинные фитосанитарные меры» Договора о ЕАЭС, Положением о порядке осуществления карантинного фитосанитарного контроля (надзора) на таможенной границе ЕАЭС и на таможенной территории ЕАЭС, Перечнем подкарантинной продукции (подкарантинных грузов, подкарантинных материалов и подкарантинных товаров), подлежащей карантинному фитосанитарному контролю (надзору) на таможенной границе ЕАЭС и таможенной территории ЕАЭС (решение Комиссии Таможенного союза от 18 июня 2010 года № 318), Едиными карантинными фитосанитарными требованиями ЕАЭС (решение Совета ЕЭК от 30 ноября 2016 года № 157), Единым перечнем карантинных объектов ЕАЭС ( решение Совета ЕЭК от 30 ноября 2016 года № 158), а также </w:t>
      </w:r>
      <w:hyperlink w:history="1" r:id="rIdo8po9m5yfqhgah4bkbra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карантинных фитосанитарных </w:t>
      </w:r>
      <w:hyperlink w:history="1" r:id="rId7fc2tj_aptib2cngl3fdi">
        <w:r>
          <w:rPr>
            <w:rFonts w:ascii="Arial" w:cs="Arial" w:eastAsia="Arial" w:hAnsi="Arial"/>
            <w:color w:val="1D4ED8"/>
            <w:sz w:val="24"/>
            <w:szCs w:val="24"/>
            <w:u w:val="single"/>
          </w:rPr>
          <w:t xml:space="preserve">правил</w:t>
        </w:r>
      </w:hyperlink>
      <w:r>
        <w:rPr>
          <w:rFonts w:ascii="Arial" w:cs="Arial" w:eastAsia="Arial" w:hAnsi="Arial"/>
          <w:sz w:val="24"/>
          <w:szCs w:val="24"/>
        </w:rPr>
        <w:t xml:space="preserve"> Кыргызской Республики и </w:t>
      </w:r>
      <w:hyperlink w:history="1" r:id="rIdncio8okcv7yujgwc67wky">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выдачи фитосанитарных, реэкспортных фитосанитарных и карантинных сертификатов» от 18 июня 2015 года № 376 и ГОСТ 12430-2019 «Карантин растений. Методы и нормы отбора образцов подкарантинной продукции при карантинном фитосанитарном досмотре и лабораторных исследованиях», а также международными стандартами по фитосанитарным мерам (МСФМ 12, 14, 15, 20, 23, 31 и 41) и Международной конвенцией по карантину и защите растений. </w:t>
      </w:r>
    </w:p>
    <w:p>
      <w:pPr>
        <w:spacing w:after="120"/>
        <w:ind w:firstLine="397"/>
        <w:jc w:val="both"/>
      </w:pPr>
      <w:r>
        <w:rPr>
          <w:rFonts w:ascii="Arial" w:cs="Arial" w:eastAsia="Arial" w:hAnsi="Arial"/>
          <w:sz w:val="24"/>
          <w:szCs w:val="24"/>
        </w:rPr>
        <w:t xml:space="preserve">4. Порядок обязателен для исполнения всеми должностными лицами уполномоченного органа, участвующими в осуществлении карантинного фитосанитарного контроля и фитосанитарной сертификации, а также применяется при межведомственном взаимодействии с уполномоченными государственными органами таможенного дела, налогового контроля, охраны государственной границы, санитарно-эпидемиологического и ветеринарного контроля. </w:t>
      </w:r>
    </w:p>
    <w:p>
      <w:pPr>
        <w:spacing w:after="120"/>
        <w:ind w:firstLine="397"/>
        <w:jc w:val="both"/>
      </w:pPr>
      <w:r>
        <w:rPr>
          <w:rFonts w:ascii="Arial" w:cs="Arial" w:eastAsia="Arial" w:hAnsi="Arial"/>
          <w:sz w:val="24"/>
          <w:szCs w:val="24"/>
        </w:rPr>
        <w:t xml:space="preserve">5. Порядок применяется при: </w:t>
      </w:r>
    </w:p>
    <w:p>
      <w:pPr>
        <w:spacing w:after="120"/>
        <w:ind w:firstLine="397"/>
        <w:jc w:val="both"/>
      </w:pPr>
      <w:r>
        <w:rPr>
          <w:rFonts w:ascii="Arial" w:cs="Arial" w:eastAsia="Arial" w:hAnsi="Arial"/>
          <w:sz w:val="24"/>
          <w:szCs w:val="24"/>
        </w:rPr>
        <w:t xml:space="preserve">1) ввозе, вывозе и транзите подкарантинной продукции; </w:t>
      </w:r>
    </w:p>
    <w:p>
      <w:pPr>
        <w:spacing w:after="120"/>
        <w:ind w:firstLine="397"/>
        <w:jc w:val="both"/>
      </w:pPr>
      <w:r>
        <w:rPr>
          <w:rFonts w:ascii="Arial" w:cs="Arial" w:eastAsia="Arial" w:hAnsi="Arial"/>
          <w:sz w:val="24"/>
          <w:szCs w:val="24"/>
        </w:rPr>
        <w:t xml:space="preserve">2) внутреннем обращении и хранении подкарантинной продукции; </w:t>
      </w:r>
    </w:p>
    <w:p>
      <w:pPr>
        <w:spacing w:after="120"/>
        <w:ind w:firstLine="397"/>
        <w:jc w:val="both"/>
      </w:pPr>
      <w:r>
        <w:rPr>
          <w:rFonts w:ascii="Arial" w:cs="Arial" w:eastAsia="Arial" w:hAnsi="Arial"/>
          <w:sz w:val="24"/>
          <w:szCs w:val="24"/>
        </w:rPr>
        <w:t xml:space="preserve">3) сертификации продукции на экспорт; </w:t>
      </w:r>
    </w:p>
    <w:p>
      <w:pPr>
        <w:spacing w:after="120"/>
        <w:ind w:firstLine="397"/>
        <w:jc w:val="both"/>
      </w:pPr>
      <w:r>
        <w:rPr>
          <w:rFonts w:ascii="Arial" w:cs="Arial" w:eastAsia="Arial" w:hAnsi="Arial"/>
          <w:sz w:val="24"/>
          <w:szCs w:val="24"/>
        </w:rPr>
        <w:t xml:space="preserve">4) досмотре транспортных средств и упаковочных материалов. </w:t>
      </w:r>
    </w:p>
    <w:p>
      <w:pPr>
        <w:spacing w:after="120"/>
        <w:ind w:firstLine="397"/>
        <w:jc w:val="both"/>
      </w:pPr>
      <w:r>
        <w:rPr>
          <w:rFonts w:ascii="Arial" w:cs="Arial" w:eastAsia="Arial" w:hAnsi="Arial"/>
          <w:sz w:val="24"/>
          <w:szCs w:val="24"/>
        </w:rPr>
        <w:t xml:space="preserve">6. В Порядке используются следующие основные понятия и определения: </w:t>
      </w:r>
    </w:p>
    <w:p>
      <w:pPr>
        <w:spacing w:after="120"/>
        <w:ind w:firstLine="397"/>
        <w:jc w:val="both"/>
      </w:pPr>
      <w:r>
        <w:rPr>
          <w:rFonts w:ascii="Arial" w:cs="Arial" w:eastAsia="Arial" w:hAnsi="Arial"/>
          <w:sz w:val="24"/>
          <w:szCs w:val="24"/>
        </w:rPr>
        <w:t xml:space="preserve">акт осмотра (досмотра) – документ установленной формы, составляемый должностным лицом уполномоченного органа по результатам проведенного осмотра (досмотра) подкарантинной продукции, транспортных средств, деревянных упаковочных материалов. </w:t>
      </w:r>
    </w:p>
    <w:p>
      <w:pPr>
        <w:spacing w:after="120"/>
        <w:ind w:firstLine="397"/>
        <w:jc w:val="both"/>
      </w:pPr>
      <w:r>
        <w:rPr>
          <w:rFonts w:ascii="Arial" w:cs="Arial" w:eastAsia="Arial" w:hAnsi="Arial"/>
          <w:sz w:val="24"/>
          <w:szCs w:val="24"/>
        </w:rPr>
        <w:t xml:space="preserve">В акте осмотра (досмотра) фиксируются цели и место проведения, выявленные нарушения либо признаки заражения, принятые меры и решения, а также подписи должностного лица и представителя владельца продукции. </w:t>
      </w:r>
    </w:p>
    <w:p>
      <w:pPr>
        <w:spacing w:after="120"/>
        <w:ind w:firstLine="397"/>
        <w:jc w:val="both"/>
      </w:pPr>
      <w:r>
        <w:rPr>
          <w:rFonts w:ascii="Arial" w:cs="Arial" w:eastAsia="Arial" w:hAnsi="Arial"/>
          <w:sz w:val="24"/>
          <w:szCs w:val="24"/>
        </w:rPr>
        <w:t xml:space="preserve">Указанный акт оформляется в письменном или электронном виде и регистрируется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досмотр подкарантинной продукции – обследование подкарантинной продукции, подкарантинных объектов в целях выявления наличия либо отсутствия карантинных объектов и (или) проверки соблюдения карантинных фитосанитарных требований с возможностью отбора проб и (или) образцов; </w:t>
      </w:r>
    </w:p>
    <w:p>
      <w:pPr>
        <w:spacing w:after="120"/>
        <w:ind w:firstLine="397"/>
        <w:jc w:val="both"/>
      </w:pPr>
      <w:r>
        <w:rPr>
          <w:rFonts w:ascii="Arial" w:cs="Arial" w:eastAsia="Arial" w:hAnsi="Arial"/>
          <w:sz w:val="24"/>
          <w:szCs w:val="24"/>
        </w:rPr>
        <w:t xml:space="preserve">деревянный упаковочный материал – тара, поддоны, ящики, прокладки и иные элементы из древесины, подпадающие под требования Международных стандартов по фитосанитарным мерам (далее – МСФМ) № 15 «Регулирование древесного упаковочного материала в международной торговле» Международной конвенции по карантину и защите растений;</w:t>
      </w:r>
    </w:p>
    <w:p>
      <w:pPr>
        <w:spacing w:after="120"/>
        <w:ind w:firstLine="397"/>
        <w:jc w:val="both"/>
      </w:pPr>
      <w:r>
        <w:rPr>
          <w:rFonts w:ascii="Arial" w:cs="Arial" w:eastAsia="Arial" w:hAnsi="Arial"/>
          <w:sz w:val="24"/>
          <w:szCs w:val="24"/>
        </w:rPr>
        <w:t xml:space="preserve">осмотр (визуальное обследование) подкарантинной продукции и транспортных средств – визуальное обследование на пунктах пропуска подкарантинной продукции, подкарантинных объектов в целях выявления карантинных объектов без отбора проб и (или) образцов; </w:t>
      </w:r>
    </w:p>
    <w:p>
      <w:pPr>
        <w:spacing w:after="120"/>
        <w:ind w:firstLine="397"/>
        <w:jc w:val="both"/>
      </w:pPr>
      <w:r>
        <w:rPr>
          <w:rFonts w:ascii="Arial" w:cs="Arial" w:eastAsia="Arial" w:hAnsi="Arial"/>
          <w:sz w:val="24"/>
          <w:szCs w:val="24"/>
        </w:rPr>
        <w:t xml:space="preserve">транспортные средства – транспортные средства, используемые для перемещения партии подкарантинной продукции; </w:t>
      </w:r>
    </w:p>
    <w:p>
      <w:pPr>
        <w:spacing w:after="120"/>
        <w:ind w:firstLine="397"/>
        <w:jc w:val="both"/>
      </w:pPr>
      <w:r>
        <w:rPr>
          <w:rFonts w:ascii="Arial" w:cs="Arial" w:eastAsia="Arial" w:hAnsi="Arial"/>
          <w:sz w:val="24"/>
          <w:szCs w:val="24"/>
        </w:rPr>
        <w:t xml:space="preserve">СУР – система управления фитосанитарными рисками, определяющая категорию риска и интенсивность проведения контроля.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Организация проведения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Осмотр (досмотр) осуществляется должностными лицами уполномоченного органа по карантину растений, назначенными на выполнение контрольных фитосанитарных мероприятий в соответствии их должностными обязанностями и приказом уполномоченного органа. </w:t>
      </w:r>
    </w:p>
    <w:p>
      <w:pPr>
        <w:spacing w:after="120"/>
        <w:ind w:firstLine="397"/>
        <w:jc w:val="both"/>
      </w:pPr>
      <w:r>
        <w:rPr>
          <w:rFonts w:ascii="Arial" w:cs="Arial" w:eastAsia="Arial" w:hAnsi="Arial"/>
          <w:sz w:val="24"/>
          <w:szCs w:val="24"/>
        </w:rPr>
        <w:t xml:space="preserve">8. В случае если партия подкарантинной продукции находится на значительном расстоянии от места нахождения должностного лица, обрабатывающего заявку на выдачу фитосанитарного сертификата, для обеспечения оперативности проведения контрольных мероприятий допускается делегирование осмотра (досмотра) другому должностному лицу уполномоченного органа, имеющему допуск к проведению контрольных мероприятий и находящемуся вблизи местонахождения партии продукции. </w:t>
      </w:r>
    </w:p>
    <w:p>
      <w:pPr>
        <w:spacing w:after="120"/>
        <w:ind w:firstLine="397"/>
        <w:jc w:val="both"/>
      </w:pPr>
      <w:r>
        <w:rPr>
          <w:rFonts w:ascii="Arial" w:cs="Arial" w:eastAsia="Arial" w:hAnsi="Arial"/>
          <w:sz w:val="24"/>
          <w:szCs w:val="24"/>
        </w:rPr>
        <w:t xml:space="preserve">9. Делегирование оформляется в журнале делегирования, запись о делегировании должна содержать: </w:t>
      </w:r>
    </w:p>
    <w:p>
      <w:pPr>
        <w:spacing w:after="120"/>
        <w:ind w:firstLine="397"/>
        <w:jc w:val="both"/>
      </w:pPr>
      <w:r>
        <w:rPr>
          <w:rFonts w:ascii="Arial" w:cs="Arial" w:eastAsia="Arial" w:hAnsi="Arial"/>
          <w:sz w:val="24"/>
          <w:szCs w:val="24"/>
        </w:rPr>
        <w:t xml:space="preserve">1) дату и время передачи поручения; </w:t>
      </w:r>
    </w:p>
    <w:p>
      <w:pPr>
        <w:spacing w:after="120"/>
        <w:ind w:firstLine="397"/>
        <w:jc w:val="both"/>
      </w:pPr>
      <w:r>
        <w:rPr>
          <w:rFonts w:ascii="Arial" w:cs="Arial" w:eastAsia="Arial" w:hAnsi="Arial"/>
          <w:sz w:val="24"/>
          <w:szCs w:val="24"/>
        </w:rPr>
        <w:t xml:space="preserve">2) номер заявки; </w:t>
      </w:r>
    </w:p>
    <w:p>
      <w:pPr>
        <w:spacing w:after="120"/>
        <w:ind w:firstLine="397"/>
        <w:jc w:val="both"/>
      </w:pPr>
      <w:r>
        <w:rPr>
          <w:rFonts w:ascii="Arial" w:cs="Arial" w:eastAsia="Arial" w:hAnsi="Arial"/>
          <w:sz w:val="24"/>
          <w:szCs w:val="24"/>
        </w:rPr>
        <w:t xml:space="preserve">3) фамилию, инициалы и должность лица, передавшего и принявшего поручение; </w:t>
      </w:r>
    </w:p>
    <w:p>
      <w:pPr>
        <w:spacing w:after="120"/>
        <w:ind w:firstLine="397"/>
        <w:jc w:val="both"/>
      </w:pPr>
      <w:r>
        <w:rPr>
          <w:rFonts w:ascii="Arial" w:cs="Arial" w:eastAsia="Arial" w:hAnsi="Arial"/>
          <w:sz w:val="24"/>
          <w:szCs w:val="24"/>
        </w:rPr>
        <w:t xml:space="preserve">4) адрес нахождения партии груза; </w:t>
      </w:r>
    </w:p>
    <w:p>
      <w:pPr>
        <w:spacing w:after="120"/>
        <w:ind w:firstLine="397"/>
        <w:jc w:val="both"/>
      </w:pPr>
      <w:r>
        <w:rPr>
          <w:rFonts w:ascii="Arial" w:cs="Arial" w:eastAsia="Arial" w:hAnsi="Arial"/>
          <w:sz w:val="24"/>
          <w:szCs w:val="24"/>
        </w:rPr>
        <w:t xml:space="preserve">5) вид поручаемого мероприятия (осмотр, досмотр); </w:t>
      </w:r>
    </w:p>
    <w:p>
      <w:pPr>
        <w:spacing w:after="120"/>
        <w:ind w:firstLine="397"/>
        <w:jc w:val="both"/>
      </w:pPr>
      <w:r>
        <w:rPr>
          <w:rFonts w:ascii="Arial" w:cs="Arial" w:eastAsia="Arial" w:hAnsi="Arial"/>
          <w:sz w:val="24"/>
          <w:szCs w:val="24"/>
        </w:rPr>
        <w:t xml:space="preserve">6) время и дату переданных результатов. </w:t>
      </w:r>
    </w:p>
    <w:p>
      <w:pPr>
        <w:spacing w:after="120"/>
        <w:ind w:firstLine="397"/>
        <w:jc w:val="both"/>
      </w:pPr>
      <w:r>
        <w:rPr>
          <w:rFonts w:ascii="Arial" w:cs="Arial" w:eastAsia="Arial" w:hAnsi="Arial"/>
          <w:sz w:val="24"/>
          <w:szCs w:val="24"/>
        </w:rPr>
        <w:t xml:space="preserve">Должностное лицо, принявшее делегирование, несет ответственность за фактическое выполнение осмотра (досмотра), достоверность внесенных данных и своевременную передачу результатов. </w:t>
      </w:r>
    </w:p>
    <w:p>
      <w:pPr>
        <w:spacing w:after="120"/>
        <w:ind w:firstLine="397"/>
        <w:jc w:val="both"/>
      </w:pPr>
      <w:r>
        <w:rPr>
          <w:rFonts w:ascii="Arial" w:cs="Arial" w:eastAsia="Arial" w:hAnsi="Arial"/>
          <w:sz w:val="24"/>
          <w:szCs w:val="24"/>
        </w:rPr>
        <w:t xml:space="preserve">10. Результаты осмотра (досмотра) оперативно передаются должностному лицу, ответственному за оформление фитосанитарного сертификата, любым доступным средством связи (внутриведомственная система, электронная почта, служебный мессенджерах и другие) с последующим внесением информации в журнал регистрации делегирования. </w:t>
      </w:r>
    </w:p>
    <w:p>
      <w:pPr>
        <w:spacing w:after="120"/>
        <w:ind w:firstLine="397"/>
        <w:jc w:val="both"/>
      </w:pPr>
      <w:r>
        <w:rPr>
          <w:rFonts w:ascii="Arial" w:cs="Arial" w:eastAsia="Arial" w:hAnsi="Arial"/>
          <w:sz w:val="24"/>
          <w:szCs w:val="24"/>
        </w:rPr>
        <w:t xml:space="preserve">11. Ответственность за ведение и актуализацию журнала регистрации делегирования несет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Проверка полноты и достоверности внесенных записей осуществляется периодически, но не реже одного раза в квартал, руководителем территориального управления. </w:t>
      </w:r>
    </w:p>
    <w:p>
      <w:pPr>
        <w:spacing w:after="120"/>
        <w:ind w:firstLine="397"/>
        <w:jc w:val="both"/>
      </w:pPr>
      <w:r>
        <w:rPr>
          <w:rFonts w:ascii="Arial" w:cs="Arial" w:eastAsia="Arial" w:hAnsi="Arial"/>
          <w:sz w:val="24"/>
          <w:szCs w:val="24"/>
        </w:rPr>
        <w:t xml:space="preserve">Результаты проверки оформляются служебной запиской или актом внутреннего контроля. </w:t>
      </w:r>
    </w:p>
    <w:p>
      <w:pPr>
        <w:spacing w:after="120"/>
        <w:ind w:firstLine="397"/>
        <w:jc w:val="both"/>
      </w:pPr>
      <w:r>
        <w:rPr>
          <w:rFonts w:ascii="Arial" w:cs="Arial" w:eastAsia="Arial" w:hAnsi="Arial"/>
          <w:sz w:val="24"/>
          <w:szCs w:val="24"/>
        </w:rPr>
        <w:t xml:space="preserve">12. Осмотр (досмотр) подкарантинной продукции осуществляется: </w:t>
      </w:r>
    </w:p>
    <w:p>
      <w:pPr>
        <w:spacing w:after="120"/>
        <w:ind w:firstLine="397"/>
        <w:jc w:val="both"/>
      </w:pPr>
      <w:r>
        <w:rPr>
          <w:rFonts w:ascii="Arial" w:cs="Arial" w:eastAsia="Arial" w:hAnsi="Arial"/>
          <w:sz w:val="24"/>
          <w:szCs w:val="24"/>
        </w:rPr>
        <w:t xml:space="preserve">1) на фитосанитарных контрольных постах; </w:t>
      </w:r>
    </w:p>
    <w:p>
      <w:pPr>
        <w:spacing w:after="120"/>
        <w:ind w:firstLine="397"/>
        <w:jc w:val="both"/>
      </w:pPr>
      <w:r>
        <w:rPr>
          <w:rFonts w:ascii="Arial" w:cs="Arial" w:eastAsia="Arial" w:hAnsi="Arial"/>
          <w:sz w:val="24"/>
          <w:szCs w:val="24"/>
        </w:rPr>
        <w:t xml:space="preserve">2) в местах хранения, переработки, производства, отгрузки и реализации продукции; </w:t>
      </w:r>
    </w:p>
    <w:p>
      <w:pPr>
        <w:spacing w:after="120"/>
        <w:ind w:firstLine="397"/>
        <w:jc w:val="both"/>
      </w:pPr>
      <w:r>
        <w:rPr>
          <w:rFonts w:ascii="Arial" w:cs="Arial" w:eastAsia="Arial" w:hAnsi="Arial"/>
          <w:sz w:val="24"/>
          <w:szCs w:val="24"/>
        </w:rPr>
        <w:t xml:space="preserve">3) на складах временного хранения и карантинных площадках; </w:t>
      </w:r>
    </w:p>
    <w:p>
      <w:pPr>
        <w:spacing w:after="120"/>
        <w:ind w:firstLine="397"/>
        <w:jc w:val="both"/>
      </w:pPr>
      <w:r>
        <w:rPr>
          <w:rFonts w:ascii="Arial" w:cs="Arial" w:eastAsia="Arial" w:hAnsi="Arial"/>
          <w:sz w:val="24"/>
          <w:szCs w:val="24"/>
        </w:rPr>
        <w:t xml:space="preserve">4) на предприятиях, а также местах производства и консолидации грузов. </w:t>
      </w:r>
    </w:p>
    <w:p>
      <w:pPr>
        <w:spacing w:after="120"/>
        <w:ind w:firstLine="397"/>
        <w:jc w:val="both"/>
      </w:pPr>
      <w:r>
        <w:rPr>
          <w:rFonts w:ascii="Arial" w:cs="Arial" w:eastAsia="Arial" w:hAnsi="Arial"/>
          <w:sz w:val="24"/>
          <w:szCs w:val="24"/>
        </w:rPr>
        <w:t xml:space="preserve">13. Осмотр (досмотр) при фитосанитарной сертификации проводится в выездном порядке по месту фактического нахождения партии подкарантинной продукции (на складе, в месте производства, на сортировочном пункте, терминале либо ином объекте). В случае если представление партии для регистрации и оформления фитосанитарного сертификата затруднено либо нецелесообразно вследствие технических, технологических, логистических, производственных условий, допускается проведение процедуры на месте с применением выездных методов контроля. </w:t>
      </w:r>
    </w:p>
    <w:p>
      <w:pPr>
        <w:spacing w:after="120"/>
        <w:ind w:firstLine="397"/>
        <w:jc w:val="both"/>
      </w:pPr>
      <w:r>
        <w:rPr>
          <w:rFonts w:ascii="Arial" w:cs="Arial" w:eastAsia="Arial" w:hAnsi="Arial"/>
          <w:sz w:val="24"/>
          <w:szCs w:val="24"/>
        </w:rPr>
        <w:t xml:space="preserve">Расходы, связанные с организацией и проведением выездного осмотра (досмотра) (транспортировка должностных лиц, обеспечение доступа, создание условий для досмотра, использование техники и оборудования, а также доставка образцов до лаборатории), осуществляются за счет владельца (представителя) груза. </w:t>
      </w:r>
    </w:p>
    <w:p>
      <w:pPr>
        <w:spacing w:after="120"/>
        <w:ind w:firstLine="397"/>
        <w:jc w:val="both"/>
      </w:pPr>
      <w:r>
        <w:rPr>
          <w:rFonts w:ascii="Arial" w:cs="Arial" w:eastAsia="Arial" w:hAnsi="Arial"/>
          <w:sz w:val="24"/>
          <w:szCs w:val="24"/>
        </w:rPr>
        <w:t xml:space="preserve">14. Импортируемая подкарантинная продукция подлежит проведению контрольных мероприятий совместно с другими контролирующими государственными органами на пунктах пропуска через государственную границу, на пунктах учета товаров или в местах таможенной очистки. Такие совместные действия направлены на обеспечение единства государственного контроля и предотвращение дублирования процедур.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Подготовка к проведению осмотра (досмотра)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 При импорте подкарантинной продукции из третьих стран партия продукции должна быть зарегистрирована в информационной системе «Предварительное уведомление» уполномоченного органа таможенной службы. </w:t>
      </w:r>
    </w:p>
    <w:p>
      <w:pPr>
        <w:spacing w:after="120"/>
        <w:ind w:firstLine="397"/>
        <w:jc w:val="both"/>
      </w:pPr>
      <w:r>
        <w:rPr>
          <w:rFonts w:ascii="Arial" w:cs="Arial" w:eastAsia="Arial" w:hAnsi="Arial"/>
          <w:sz w:val="24"/>
          <w:szCs w:val="24"/>
        </w:rPr>
        <w:t xml:space="preserve">16. При перемещении подкарантинной продукции из государств – членов ЕАЭС должностное лицо уполномоченного органа использует предварительные сведения о партии продукции, полученные по каналам электронного обмена фитосанитарными сертификатами, при наличии интеграции информационных систем уполномоченных органов государств – членов ЕАЭС. </w:t>
      </w:r>
    </w:p>
    <w:p>
      <w:pPr>
        <w:spacing w:after="120"/>
        <w:ind w:firstLine="397"/>
        <w:jc w:val="both"/>
      </w:pPr>
      <w:r>
        <w:rPr>
          <w:rFonts w:ascii="Arial" w:cs="Arial" w:eastAsia="Arial" w:hAnsi="Arial"/>
          <w:sz w:val="24"/>
          <w:szCs w:val="24"/>
        </w:rPr>
        <w:t xml:space="preserve">17. Перед началом осмотра (досмотра) должностное лицо уполномоченного органа проводит документальную проверку подкарантинной продукции, включающую: </w:t>
      </w:r>
    </w:p>
    <w:p>
      <w:pPr>
        <w:spacing w:after="120"/>
        <w:ind w:firstLine="397"/>
        <w:jc w:val="both"/>
      </w:pPr>
      <w:r>
        <w:rPr>
          <w:rFonts w:ascii="Arial" w:cs="Arial" w:eastAsia="Arial" w:hAnsi="Arial"/>
          <w:sz w:val="24"/>
          <w:szCs w:val="24"/>
        </w:rPr>
        <w:t xml:space="preserve">1) проверку наличия и подлинности заявки, фитосанитарных, транспортных и сопроводительных документов; </w:t>
      </w:r>
    </w:p>
    <w:p>
      <w:pPr>
        <w:spacing w:after="120"/>
        <w:ind w:firstLine="397"/>
        <w:jc w:val="both"/>
      </w:pPr>
      <w:r>
        <w:rPr>
          <w:rFonts w:ascii="Arial" w:cs="Arial" w:eastAsia="Arial" w:hAnsi="Arial"/>
          <w:sz w:val="24"/>
          <w:szCs w:val="24"/>
        </w:rPr>
        <w:t xml:space="preserve">2) сопоставление информации в документах с фактическими характеристиками партии подкарантинной продукции (страна происхождения, объем, упаковка, состояние); </w:t>
      </w:r>
    </w:p>
    <w:p>
      <w:pPr>
        <w:spacing w:after="120"/>
        <w:ind w:firstLine="397"/>
        <w:jc w:val="both"/>
      </w:pPr>
      <w:r>
        <w:rPr>
          <w:rFonts w:ascii="Arial" w:cs="Arial" w:eastAsia="Arial" w:hAnsi="Arial"/>
          <w:sz w:val="24"/>
          <w:szCs w:val="24"/>
        </w:rPr>
        <w:t xml:space="preserve">3) установление наличия действующих ограничений и запретов на ввоз, вывоз или транзит подкарантинной продукции, в том числе в соответствии с международными соглашениями и правом ЕАЭС; </w:t>
      </w:r>
    </w:p>
    <w:p>
      <w:pPr>
        <w:spacing w:after="120"/>
        <w:ind w:firstLine="397"/>
        <w:jc w:val="both"/>
      </w:pPr>
      <w:r>
        <w:rPr>
          <w:rFonts w:ascii="Arial" w:cs="Arial" w:eastAsia="Arial" w:hAnsi="Arial"/>
          <w:sz w:val="24"/>
          <w:szCs w:val="24"/>
        </w:rPr>
        <w:t xml:space="preserve">4) при экспорте – проверку соблюдения фитосанитарных требований страны-импортера, включая условия, закрепленные в международных протоколах, соглашениях и регистрационных перечнях; </w:t>
      </w:r>
    </w:p>
    <w:p>
      <w:pPr>
        <w:spacing w:after="120"/>
        <w:ind w:firstLine="397"/>
        <w:jc w:val="both"/>
      </w:pPr>
      <w:r>
        <w:rPr>
          <w:rFonts w:ascii="Arial" w:cs="Arial" w:eastAsia="Arial" w:hAnsi="Arial"/>
          <w:sz w:val="24"/>
          <w:szCs w:val="24"/>
        </w:rPr>
        <w:t xml:space="preserve">5) определение категории фитосанитарного риска на основе системы управления фитосанитарными рисками; </w:t>
      </w:r>
    </w:p>
    <w:p>
      <w:pPr>
        <w:spacing w:after="120"/>
        <w:ind w:firstLine="397"/>
        <w:jc w:val="both"/>
      </w:pPr>
      <w:r>
        <w:rPr>
          <w:rFonts w:ascii="Arial" w:cs="Arial" w:eastAsia="Arial" w:hAnsi="Arial"/>
          <w:sz w:val="24"/>
          <w:szCs w:val="24"/>
        </w:rPr>
        <w:t xml:space="preserve">6) визуальную оценку условий хранения и целостности упаковки до вскрытия. </w:t>
      </w:r>
    </w:p>
    <w:p>
      <w:pPr>
        <w:spacing w:after="120"/>
        <w:ind w:firstLine="397"/>
        <w:jc w:val="both"/>
      </w:pPr>
      <w:r>
        <w:rPr>
          <w:rFonts w:ascii="Arial" w:cs="Arial" w:eastAsia="Arial" w:hAnsi="Arial"/>
          <w:sz w:val="24"/>
          <w:szCs w:val="24"/>
        </w:rPr>
        <w:t xml:space="preserve">18. В случае отсутствия документов, расхождении данных или сомнений в подлинности сертификатов должностное лицо: </w:t>
      </w:r>
    </w:p>
    <w:p>
      <w:pPr>
        <w:spacing w:after="120"/>
        <w:ind w:firstLine="397"/>
        <w:jc w:val="both"/>
      </w:pPr>
      <w:r>
        <w:rPr>
          <w:rFonts w:ascii="Arial" w:cs="Arial" w:eastAsia="Arial" w:hAnsi="Arial"/>
          <w:sz w:val="24"/>
          <w:szCs w:val="24"/>
        </w:rPr>
        <w:t xml:space="preserve">1) при экспорте – останавливает проведение фитосанитарной сертификации; </w:t>
      </w:r>
    </w:p>
    <w:p>
      <w:pPr>
        <w:spacing w:after="120"/>
        <w:ind w:firstLine="397"/>
        <w:jc w:val="both"/>
      </w:pPr>
      <w:r>
        <w:rPr>
          <w:rFonts w:ascii="Arial" w:cs="Arial" w:eastAsia="Arial" w:hAnsi="Arial"/>
          <w:sz w:val="24"/>
          <w:szCs w:val="24"/>
        </w:rPr>
        <w:t xml:space="preserve">2) при импорте – приостанавливает выпуск продукции до выяснения обстоятельств; </w:t>
      </w:r>
    </w:p>
    <w:p>
      <w:pPr>
        <w:spacing w:after="120"/>
        <w:ind w:firstLine="397"/>
        <w:jc w:val="both"/>
      </w:pPr>
      <w:r>
        <w:rPr>
          <w:rFonts w:ascii="Arial" w:cs="Arial" w:eastAsia="Arial" w:hAnsi="Arial"/>
          <w:sz w:val="24"/>
          <w:szCs w:val="24"/>
        </w:rPr>
        <w:t xml:space="preserve">3) уведомляет территориальное управление уполномоченного органа. </w:t>
      </w:r>
    </w:p>
    <w:p>
      <w:pPr>
        <w:spacing w:after="120"/>
        <w:ind w:firstLine="397"/>
        <w:jc w:val="both"/>
      </w:pPr>
      <w:r>
        <w:rPr>
          <w:rFonts w:ascii="Arial" w:cs="Arial" w:eastAsia="Arial" w:hAnsi="Arial"/>
          <w:sz w:val="24"/>
          <w:szCs w:val="24"/>
        </w:rPr>
        <w:t xml:space="preserve">19. Осмотр (досмотр) проводится в оборудованной зоне, обеспеченной: </w:t>
      </w:r>
    </w:p>
    <w:p>
      <w:pPr>
        <w:spacing w:after="120"/>
        <w:ind w:firstLine="397"/>
        <w:jc w:val="both"/>
      </w:pPr>
      <w:r>
        <w:rPr>
          <w:rFonts w:ascii="Arial" w:cs="Arial" w:eastAsia="Arial" w:hAnsi="Arial"/>
          <w:sz w:val="24"/>
          <w:szCs w:val="24"/>
        </w:rPr>
        <w:t xml:space="preserve">1) достаточным освещением и вентиляцией; </w:t>
      </w:r>
    </w:p>
    <w:p>
      <w:pPr>
        <w:spacing w:after="120"/>
        <w:ind w:firstLine="397"/>
        <w:jc w:val="both"/>
      </w:pPr>
      <w:r>
        <w:rPr>
          <w:rFonts w:ascii="Arial" w:cs="Arial" w:eastAsia="Arial" w:hAnsi="Arial"/>
          <w:sz w:val="24"/>
          <w:szCs w:val="24"/>
        </w:rPr>
        <w:t xml:space="preserve">2) инструментами (лупы, фонари, ножи, щупы, мешки, сейф</w:t>
      </w:r>
      <w:r>
        <w:rPr>
          <w:rFonts w:ascii="Arial" w:cs="Arial" w:eastAsia="Arial" w:hAnsi="Arial"/>
          <w:sz w:val="24"/>
          <w:szCs w:val="24"/>
        </w:rPr>
        <w:t xml:space="preserve">-</w:t>
      </w:r>
      <w:r>
        <w:rPr>
          <w:rFonts w:ascii="Arial" w:cs="Arial" w:eastAsia="Arial" w:hAnsi="Arial"/>
          <w:sz w:val="24"/>
          <w:szCs w:val="24"/>
        </w:rPr>
        <w:t xml:space="preserve">пакеты); </w:t>
      </w:r>
    </w:p>
    <w:p>
      <w:pPr>
        <w:spacing w:after="120"/>
        <w:ind w:firstLine="397"/>
        <w:jc w:val="both"/>
      </w:pPr>
      <w:r>
        <w:rPr>
          <w:rFonts w:ascii="Arial" w:cs="Arial" w:eastAsia="Arial" w:hAnsi="Arial"/>
          <w:sz w:val="24"/>
          <w:szCs w:val="24"/>
        </w:rPr>
        <w:t xml:space="preserve">3) средствами индивидуальной защиты; </w:t>
      </w:r>
    </w:p>
    <w:p>
      <w:pPr>
        <w:spacing w:after="120"/>
        <w:ind w:firstLine="397"/>
        <w:jc w:val="both"/>
      </w:pPr>
      <w:r>
        <w:rPr>
          <w:rFonts w:ascii="Arial" w:cs="Arial" w:eastAsia="Arial" w:hAnsi="Arial"/>
          <w:sz w:val="24"/>
          <w:szCs w:val="24"/>
        </w:rPr>
        <w:t xml:space="preserve">4) фото- и видеотехникой. </w:t>
      </w:r>
    </w:p>
    <w:p>
      <w:pPr>
        <w:spacing w:after="120"/>
        <w:ind w:firstLine="397"/>
        <w:jc w:val="both"/>
      </w:pPr>
      <w:r>
        <w:rPr>
          <w:rFonts w:ascii="Arial" w:cs="Arial" w:eastAsia="Arial" w:hAnsi="Arial"/>
          <w:sz w:val="24"/>
          <w:szCs w:val="24"/>
        </w:rPr>
        <w:t xml:space="preserve">20. Продукция, подлежащая осмотру (досмотру), должна быть размещена таким образом, чтобы обеспечивался свободный и безопасный доступ ко всей партии груза, каждой упаковочной единице и транспортной таре, включая продукцию, находящуюся на складах, транспортных средствах, в хранилищах или помещениях временного хранения. </w:t>
      </w:r>
    </w:p>
    <w:p>
      <w:pPr>
        <w:spacing w:after="120"/>
        <w:ind w:firstLine="397"/>
        <w:jc w:val="both"/>
      </w:pPr>
      <w:r>
        <w:rPr>
          <w:rFonts w:ascii="Arial" w:cs="Arial" w:eastAsia="Arial" w:hAnsi="Arial"/>
          <w:sz w:val="24"/>
          <w:szCs w:val="24"/>
        </w:rPr>
        <w:t xml:space="preserve">Должностные лица уполномоченного органа должны иметь возможность осуществлять визуальный осмотр и отбор образцов без ограничения доступа и риска повреждения груза. </w:t>
      </w:r>
    </w:p>
    <w:p>
      <w:pPr>
        <w:spacing w:after="120"/>
        <w:ind w:firstLine="397"/>
        <w:jc w:val="both"/>
      </w:pPr>
      <w:r>
        <w:rPr>
          <w:rFonts w:ascii="Arial" w:cs="Arial" w:eastAsia="Arial" w:hAnsi="Arial"/>
          <w:sz w:val="24"/>
          <w:szCs w:val="24"/>
        </w:rPr>
        <w:t xml:space="preserve">Владелец (держатель) груза или администрация склада обязаны обеспечить необходимые условия для проведения контроля, включая: </w:t>
      </w:r>
    </w:p>
    <w:p>
      <w:pPr>
        <w:spacing w:after="120"/>
        <w:ind w:firstLine="397"/>
        <w:jc w:val="both"/>
      </w:pPr>
      <w:r>
        <w:rPr>
          <w:rFonts w:ascii="Arial" w:cs="Arial" w:eastAsia="Arial" w:hAnsi="Arial"/>
          <w:sz w:val="24"/>
          <w:szCs w:val="24"/>
        </w:rPr>
        <w:t xml:space="preserve">– освещение и разгрузку; </w:t>
      </w:r>
    </w:p>
    <w:p>
      <w:pPr>
        <w:spacing w:after="120"/>
        <w:ind w:firstLine="397"/>
        <w:jc w:val="both"/>
      </w:pPr>
      <w:r>
        <w:rPr>
          <w:rFonts w:ascii="Arial" w:cs="Arial" w:eastAsia="Arial" w:hAnsi="Arial"/>
          <w:sz w:val="24"/>
          <w:szCs w:val="24"/>
        </w:rPr>
        <w:t xml:space="preserve">– доступ к оборудованию; </w:t>
      </w:r>
    </w:p>
    <w:p>
      <w:pPr>
        <w:spacing w:after="120"/>
        <w:ind w:firstLine="397"/>
        <w:jc w:val="both"/>
      </w:pPr>
      <w:r>
        <w:rPr>
          <w:rFonts w:ascii="Arial" w:cs="Arial" w:eastAsia="Arial" w:hAnsi="Arial"/>
          <w:sz w:val="24"/>
          <w:szCs w:val="24"/>
        </w:rPr>
        <w:t xml:space="preserve">– присутствие ответственного лица, владеющего информацией о партии. </w:t>
      </w:r>
    </w:p>
    <w:p>
      <w:pPr>
        <w:spacing w:after="120"/>
        <w:ind w:firstLine="397"/>
        <w:jc w:val="both"/>
      </w:pPr>
      <w:r>
        <w:rPr>
          <w:rFonts w:ascii="Arial" w:cs="Arial" w:eastAsia="Arial" w:hAnsi="Arial"/>
          <w:sz w:val="24"/>
          <w:szCs w:val="24"/>
        </w:rPr>
        <w:t xml:space="preserve">21. Каждое действие, включая вскрытие, выявление заражения, отбор образцов, упаковку и наличие маркировки сопровождается фото- и видеофиксацией.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Осмотр (досмотр) транспортных средств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22. Осмотр (досмотр) транспортных средств проводится с целью предотвращения заноса и распространения карантинных вредных организмов, а также обеспечения соответствия транспортных средств установленным фитосанитарным требованиям. </w:t>
      </w:r>
    </w:p>
    <w:p>
      <w:pPr>
        <w:spacing w:after="120"/>
        <w:ind w:firstLine="397"/>
        <w:jc w:val="both"/>
      </w:pPr>
      <w:r>
        <w:rPr>
          <w:rFonts w:ascii="Arial" w:cs="Arial" w:eastAsia="Arial" w:hAnsi="Arial"/>
          <w:sz w:val="24"/>
          <w:szCs w:val="24"/>
        </w:rPr>
        <w:t xml:space="preserve">Осмотр (досмотр) транспортных средств включает визуальную проверку: </w:t>
      </w:r>
    </w:p>
    <w:p>
      <w:pPr>
        <w:spacing w:after="120"/>
        <w:ind w:firstLine="397"/>
        <w:jc w:val="both"/>
      </w:pPr>
      <w:r>
        <w:rPr>
          <w:rFonts w:ascii="Arial" w:cs="Arial" w:eastAsia="Arial" w:hAnsi="Arial"/>
          <w:sz w:val="24"/>
          <w:szCs w:val="24"/>
        </w:rPr>
        <w:t xml:space="preserve">– кузова, контейнера, пола, стен, люков, дверей, ходовой части, подрамников, колесных арок и иных элементов транспортного средства; </w:t>
      </w:r>
    </w:p>
    <w:p>
      <w:pPr>
        <w:spacing w:after="120"/>
        <w:ind w:firstLine="397"/>
        <w:jc w:val="both"/>
      </w:pPr>
      <w:r>
        <w:rPr>
          <w:rFonts w:ascii="Arial" w:cs="Arial" w:eastAsia="Arial" w:hAnsi="Arial"/>
          <w:sz w:val="24"/>
          <w:szCs w:val="24"/>
        </w:rPr>
        <w:t xml:space="preserve">– чистоты и санитарного состояния поверхностей, наличия загрязнений, остатков почвы, растительных остатков, семян, мусора и иных биологических материалов; </w:t>
      </w:r>
    </w:p>
    <w:p>
      <w:pPr>
        <w:spacing w:after="120"/>
        <w:ind w:firstLine="397"/>
        <w:jc w:val="both"/>
      </w:pPr>
      <w:r>
        <w:rPr>
          <w:rFonts w:ascii="Arial" w:cs="Arial" w:eastAsia="Arial" w:hAnsi="Arial"/>
          <w:sz w:val="24"/>
          <w:szCs w:val="24"/>
        </w:rPr>
        <w:t xml:space="preserve">– соответствия регистрационного номера и иных идентификационных данных транспортного средства сведениям, указанным в сопроводительных документах. </w:t>
      </w:r>
    </w:p>
    <w:p>
      <w:pPr>
        <w:spacing w:after="120"/>
        <w:ind w:firstLine="397"/>
        <w:jc w:val="both"/>
      </w:pPr>
      <w:r>
        <w:rPr>
          <w:rFonts w:ascii="Arial" w:cs="Arial" w:eastAsia="Arial" w:hAnsi="Arial"/>
          <w:sz w:val="24"/>
          <w:szCs w:val="24"/>
        </w:rPr>
        <w:t xml:space="preserve">23. Выявленные загрязнения, остатки почвы или растительных материалов подлежат немедленной очистке, мойке или дезинфекции за счет владельца (держателя) транспортного средства или груза.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24. Цель осмотра (досмотра) подкарантинной продукции заключается в выявлении признаков заражения, нарушений условий хранения и транспортировки, а также несоответствия фитосанитарным требованиям.</w:t>
      </w:r>
    </w:p>
    <w:p>
      <w:pPr>
        <w:spacing w:after="120"/>
        <w:ind w:firstLine="397"/>
        <w:jc w:val="both"/>
      </w:pPr>
      <w:r>
        <w:rPr>
          <w:rFonts w:ascii="Arial" w:cs="Arial" w:eastAsia="Arial" w:hAnsi="Arial"/>
          <w:sz w:val="24"/>
          <w:szCs w:val="24"/>
        </w:rPr>
        <w:t xml:space="preserve">25. Осмотр (досмотр) подкарантинной продукции осуществляется с соблюдением следующих принципов: </w:t>
      </w:r>
    </w:p>
    <w:p>
      <w:pPr>
        <w:spacing w:after="120"/>
        <w:ind w:firstLine="397"/>
        <w:jc w:val="both"/>
      </w:pPr>
      <w:r>
        <w:rPr>
          <w:rFonts w:ascii="Arial" w:cs="Arial" w:eastAsia="Arial" w:hAnsi="Arial"/>
          <w:sz w:val="24"/>
          <w:szCs w:val="24"/>
        </w:rPr>
        <w:t xml:space="preserve">1) объективности, достаточности и прослеживаемости; </w:t>
      </w:r>
    </w:p>
    <w:p>
      <w:pPr>
        <w:spacing w:after="120"/>
        <w:ind w:firstLine="397"/>
        <w:jc w:val="both"/>
      </w:pPr>
      <w:r>
        <w:rPr>
          <w:rFonts w:ascii="Arial" w:cs="Arial" w:eastAsia="Arial" w:hAnsi="Arial"/>
          <w:sz w:val="24"/>
          <w:szCs w:val="24"/>
        </w:rPr>
        <w:t xml:space="preserve">2) визуальный осмотр проводится без повреждения продукции; </w:t>
      </w:r>
    </w:p>
    <w:p>
      <w:pPr>
        <w:spacing w:after="120"/>
        <w:ind w:firstLine="397"/>
        <w:jc w:val="both"/>
      </w:pPr>
      <w:r>
        <w:rPr>
          <w:rFonts w:ascii="Arial" w:cs="Arial" w:eastAsia="Arial" w:hAnsi="Arial"/>
          <w:sz w:val="24"/>
          <w:szCs w:val="24"/>
        </w:rPr>
        <w:t xml:space="preserve">3) при подозрении на заражение допускается отбор микропроб для предварительной идентификации; </w:t>
      </w:r>
    </w:p>
    <w:p>
      <w:pPr>
        <w:spacing w:after="120"/>
        <w:ind w:firstLine="397"/>
        <w:jc w:val="both"/>
      </w:pPr>
      <w:r>
        <w:rPr>
          <w:rFonts w:ascii="Arial" w:cs="Arial" w:eastAsia="Arial" w:hAnsi="Arial"/>
          <w:sz w:val="24"/>
          <w:szCs w:val="24"/>
        </w:rPr>
        <w:t xml:space="preserve">4) осмотр проводится в перчатках, прямое касание продукции запрещается. </w:t>
      </w:r>
    </w:p>
    <w:p>
      <w:pPr>
        <w:spacing w:after="120"/>
        <w:ind w:firstLine="397"/>
        <w:jc w:val="both"/>
      </w:pPr>
      <w:r>
        <w:rPr>
          <w:rFonts w:ascii="Arial" w:cs="Arial" w:eastAsia="Arial" w:hAnsi="Arial"/>
          <w:sz w:val="24"/>
          <w:szCs w:val="24"/>
        </w:rPr>
        <w:t xml:space="preserve">26. Этапы проведения осмотра (досмотра) подкарантинной продукции включают: </w:t>
      </w:r>
    </w:p>
    <w:p>
      <w:pPr>
        <w:spacing w:after="120"/>
        <w:ind w:firstLine="397"/>
        <w:jc w:val="both"/>
      </w:pPr>
      <w:r>
        <w:rPr>
          <w:rFonts w:ascii="Arial" w:cs="Arial" w:eastAsia="Arial" w:hAnsi="Arial"/>
          <w:sz w:val="24"/>
          <w:szCs w:val="24"/>
        </w:rPr>
        <w:t xml:space="preserve">1) проверку документов путем сопоставления данных фитосанитарного сертификата с фактическими характеристиками груза (вес, количество, происхождение, маркировка); </w:t>
      </w:r>
    </w:p>
    <w:p>
      <w:pPr>
        <w:spacing w:after="120"/>
        <w:ind w:firstLine="397"/>
        <w:jc w:val="both"/>
      </w:pPr>
      <w:r>
        <w:rPr>
          <w:rFonts w:ascii="Arial" w:cs="Arial" w:eastAsia="Arial" w:hAnsi="Arial"/>
          <w:sz w:val="24"/>
          <w:szCs w:val="24"/>
        </w:rPr>
        <w:t xml:space="preserve">2) визуальный осмотр упаковки и маркировки, включающий: </w:t>
      </w:r>
    </w:p>
    <w:p>
      <w:pPr>
        <w:spacing w:after="120"/>
        <w:ind w:firstLine="397"/>
        <w:jc w:val="both"/>
      </w:pPr>
      <w:r>
        <w:rPr>
          <w:rFonts w:ascii="Arial" w:cs="Arial" w:eastAsia="Arial" w:hAnsi="Arial"/>
          <w:sz w:val="24"/>
          <w:szCs w:val="24"/>
        </w:rPr>
        <w:t xml:space="preserve">– проверку герметичности упаковки, наличия плесени, гнили, отверстий насекомых и загрязнений; </w:t>
      </w:r>
    </w:p>
    <w:p>
      <w:pPr>
        <w:spacing w:after="120"/>
        <w:ind w:firstLine="397"/>
        <w:jc w:val="both"/>
      </w:pPr>
      <w:r>
        <w:rPr>
          <w:rFonts w:ascii="Arial" w:cs="Arial" w:eastAsia="Arial" w:hAnsi="Arial"/>
          <w:sz w:val="24"/>
          <w:szCs w:val="24"/>
        </w:rPr>
        <w:t xml:space="preserve">– проверку читаемости маркировки, наличия штампов, IPPC-знаков и ярлыков; </w:t>
      </w:r>
    </w:p>
    <w:p>
      <w:pPr>
        <w:spacing w:after="120"/>
        <w:ind w:firstLine="397"/>
        <w:jc w:val="both"/>
      </w:pPr>
      <w:r>
        <w:rPr>
          <w:rFonts w:ascii="Arial" w:cs="Arial" w:eastAsia="Arial" w:hAnsi="Arial"/>
          <w:sz w:val="24"/>
          <w:szCs w:val="24"/>
        </w:rPr>
        <w:t xml:space="preserve">3) осмотр содержимого (без вскрытия упаковки), включая: </w:t>
      </w:r>
    </w:p>
    <w:p>
      <w:pPr>
        <w:spacing w:after="120"/>
        <w:ind w:firstLine="397"/>
        <w:jc w:val="both"/>
      </w:pPr>
      <w:r>
        <w:rPr>
          <w:rFonts w:ascii="Arial" w:cs="Arial" w:eastAsia="Arial" w:hAnsi="Arial"/>
          <w:sz w:val="24"/>
          <w:szCs w:val="24"/>
        </w:rPr>
        <w:t xml:space="preserve">– оценку состояния продукции по внешним признакам (запах, цвет, влажность, наличие повреждения, выявление следов вредителей и почвенных остатков); </w:t>
      </w:r>
    </w:p>
    <w:p>
      <w:pPr>
        <w:spacing w:after="120"/>
        <w:ind w:firstLine="397"/>
        <w:jc w:val="both"/>
      </w:pPr>
      <w:r>
        <w:rPr>
          <w:rFonts w:ascii="Arial" w:cs="Arial" w:eastAsia="Arial" w:hAnsi="Arial"/>
          <w:sz w:val="24"/>
          <w:szCs w:val="24"/>
        </w:rPr>
        <w:t xml:space="preserve">– при необходимости использование инструментов увеличения (лупа, эндоскоп). </w:t>
      </w:r>
    </w:p>
    <w:p>
      <w:pPr>
        <w:spacing w:after="120"/>
        <w:ind w:firstLine="397"/>
        <w:jc w:val="both"/>
      </w:pPr>
      <w:r>
        <w:rPr>
          <w:rFonts w:ascii="Arial" w:cs="Arial" w:eastAsia="Arial" w:hAnsi="Arial"/>
          <w:sz w:val="24"/>
          <w:szCs w:val="24"/>
        </w:rPr>
        <w:t xml:space="preserve">27. Семена и посадочный материал: </w:t>
      </w:r>
    </w:p>
    <w:p>
      <w:pPr>
        <w:spacing w:after="120"/>
        <w:ind w:firstLine="397"/>
        <w:jc w:val="both"/>
      </w:pPr>
      <w:r>
        <w:rPr>
          <w:rFonts w:ascii="Arial" w:cs="Arial" w:eastAsia="Arial" w:hAnsi="Arial"/>
          <w:sz w:val="24"/>
          <w:szCs w:val="24"/>
        </w:rPr>
        <w:t xml:space="preserve">1) подлежат обязательному досмотру и лабораторной проверке; </w:t>
      </w:r>
    </w:p>
    <w:p>
      <w:pPr>
        <w:spacing w:after="120"/>
        <w:ind w:firstLine="397"/>
        <w:jc w:val="both"/>
      </w:pPr>
      <w:r>
        <w:rPr>
          <w:rFonts w:ascii="Arial" w:cs="Arial" w:eastAsia="Arial" w:hAnsi="Arial"/>
          <w:sz w:val="24"/>
          <w:szCs w:val="24"/>
        </w:rPr>
        <w:t xml:space="preserve">2) проверка включает оценку чистоты, наличия сорных семян, вредителей, грибковых поражений, запаха и влажности; </w:t>
      </w:r>
    </w:p>
    <w:p>
      <w:pPr>
        <w:spacing w:after="120"/>
        <w:ind w:firstLine="397"/>
        <w:jc w:val="both"/>
      </w:pPr>
      <w:r>
        <w:rPr>
          <w:rFonts w:ascii="Arial" w:cs="Arial" w:eastAsia="Arial" w:hAnsi="Arial"/>
          <w:sz w:val="24"/>
          <w:szCs w:val="24"/>
        </w:rPr>
        <w:t xml:space="preserve">3) отбор образов осуществляется в соответствии с требованиями ГОСТ и направляется в лабораторию; </w:t>
      </w:r>
    </w:p>
    <w:p>
      <w:pPr>
        <w:spacing w:after="120"/>
        <w:ind w:firstLine="397"/>
        <w:jc w:val="both"/>
      </w:pPr>
      <w:r>
        <w:rPr>
          <w:rFonts w:ascii="Arial" w:cs="Arial" w:eastAsia="Arial" w:hAnsi="Arial"/>
          <w:sz w:val="24"/>
          <w:szCs w:val="24"/>
        </w:rPr>
        <w:t xml:space="preserve">4) до получения заключения лаборатории партии задерживаются; </w:t>
      </w:r>
    </w:p>
    <w:p>
      <w:pPr>
        <w:spacing w:after="120"/>
        <w:ind w:firstLine="397"/>
        <w:jc w:val="both"/>
      </w:pPr>
      <w:r>
        <w:rPr>
          <w:rFonts w:ascii="Arial" w:cs="Arial" w:eastAsia="Arial" w:hAnsi="Arial"/>
          <w:sz w:val="24"/>
          <w:szCs w:val="24"/>
        </w:rPr>
        <w:t xml:space="preserve">5) в случае подтверждения заражения принимаются меры по обеззараживанию, переработке, уничтожению либо возврату партии. </w:t>
      </w:r>
    </w:p>
    <w:p>
      <w:pPr>
        <w:spacing w:after="120"/>
        <w:ind w:firstLine="397"/>
        <w:jc w:val="both"/>
      </w:pPr>
      <w:r>
        <w:rPr>
          <w:rFonts w:ascii="Arial" w:cs="Arial" w:eastAsia="Arial" w:hAnsi="Arial"/>
          <w:sz w:val="24"/>
          <w:szCs w:val="24"/>
        </w:rPr>
        <w:t xml:space="preserve">28. Древесина и деревянный упаковочный материал: </w:t>
      </w:r>
    </w:p>
    <w:p>
      <w:pPr>
        <w:spacing w:after="120"/>
        <w:ind w:firstLine="397"/>
        <w:jc w:val="both"/>
      </w:pPr>
      <w:r>
        <w:rPr>
          <w:rFonts w:ascii="Arial" w:cs="Arial" w:eastAsia="Arial" w:hAnsi="Arial"/>
          <w:sz w:val="24"/>
          <w:szCs w:val="24"/>
        </w:rPr>
        <w:t xml:space="preserve">1) проверяется наличие маркировки IPPC (HT, MB, DB); </w:t>
      </w:r>
    </w:p>
    <w:p>
      <w:pPr>
        <w:spacing w:after="120"/>
        <w:ind w:firstLine="397"/>
        <w:jc w:val="both"/>
      </w:pPr>
      <w:r>
        <w:rPr>
          <w:rFonts w:ascii="Arial" w:cs="Arial" w:eastAsia="Arial" w:hAnsi="Arial"/>
          <w:sz w:val="24"/>
          <w:szCs w:val="24"/>
        </w:rPr>
        <w:t xml:space="preserve">2) осматриваются поверхности на предмет отсутствия коры, следов насекомых, отверстий, плесени и синевы; </w:t>
      </w:r>
    </w:p>
    <w:p>
      <w:pPr>
        <w:spacing w:after="120"/>
        <w:ind w:firstLine="397"/>
        <w:jc w:val="both"/>
      </w:pPr>
      <w:r>
        <w:rPr>
          <w:rFonts w:ascii="Arial" w:cs="Arial" w:eastAsia="Arial" w:hAnsi="Arial"/>
          <w:sz w:val="24"/>
          <w:szCs w:val="24"/>
        </w:rPr>
        <w:t xml:space="preserve">3) при отсутствии маркировки либо при выявлении заражения материал подлежит обеззараживанию или уничтожению; </w:t>
      </w:r>
    </w:p>
    <w:p>
      <w:pPr>
        <w:spacing w:after="120"/>
        <w:ind w:firstLine="397"/>
        <w:jc w:val="both"/>
      </w:pPr>
      <w:r>
        <w:rPr>
          <w:rFonts w:ascii="Arial" w:cs="Arial" w:eastAsia="Arial" w:hAnsi="Arial"/>
          <w:sz w:val="24"/>
          <w:szCs w:val="24"/>
        </w:rPr>
        <w:t xml:space="preserve">4) осмотр проводится в соответствии с МСФМ № 15 и нормативными требованиями ЕАЭС. </w:t>
      </w:r>
    </w:p>
    <w:p>
      <w:pPr>
        <w:spacing w:after="120"/>
        <w:ind w:firstLine="397"/>
        <w:jc w:val="both"/>
      </w:pPr>
      <w:r>
        <w:rPr>
          <w:rFonts w:ascii="Arial" w:cs="Arial" w:eastAsia="Arial" w:hAnsi="Arial"/>
          <w:sz w:val="24"/>
          <w:szCs w:val="24"/>
        </w:rPr>
        <w:t xml:space="preserve">29. Зерновые, бобовые, масличные культуры оцениваются:</w:t>
      </w:r>
    </w:p>
    <w:p>
      <w:pPr>
        <w:spacing w:after="120"/>
        <w:ind w:firstLine="397"/>
        <w:jc w:val="both"/>
      </w:pPr>
      <w:r>
        <w:rPr>
          <w:rFonts w:ascii="Arial" w:cs="Arial" w:eastAsia="Arial" w:hAnsi="Arial"/>
          <w:sz w:val="24"/>
          <w:szCs w:val="24"/>
        </w:rPr>
        <w:t xml:space="preserve">1) на наличие амбарных вредителей (зерновка, долгоносик, моль); </w:t>
      </w:r>
    </w:p>
    <w:p>
      <w:pPr>
        <w:spacing w:after="120"/>
        <w:ind w:firstLine="397"/>
        <w:jc w:val="both"/>
      </w:pPr>
      <w:r>
        <w:rPr>
          <w:rFonts w:ascii="Arial" w:cs="Arial" w:eastAsia="Arial" w:hAnsi="Arial"/>
          <w:sz w:val="24"/>
          <w:szCs w:val="24"/>
        </w:rPr>
        <w:t xml:space="preserve">2) на наличие сорных примесей, пыли, признаков самосогревания и плесени. </w:t>
      </w:r>
    </w:p>
    <w:p>
      <w:pPr>
        <w:spacing w:after="120"/>
        <w:ind w:firstLine="397"/>
        <w:jc w:val="both"/>
      </w:pPr>
      <w:r>
        <w:rPr>
          <w:rFonts w:ascii="Arial" w:cs="Arial" w:eastAsia="Arial" w:hAnsi="Arial"/>
          <w:sz w:val="24"/>
          <w:szCs w:val="24"/>
        </w:rPr>
        <w:t xml:space="preserve">30. Фрукты, овощи и ягоды проверяются : </w:t>
      </w:r>
    </w:p>
    <w:p>
      <w:pPr>
        <w:spacing w:after="120"/>
        <w:ind w:firstLine="397"/>
        <w:jc w:val="both"/>
      </w:pPr>
      <w:r>
        <w:rPr>
          <w:rFonts w:ascii="Arial" w:cs="Arial" w:eastAsia="Arial" w:hAnsi="Arial"/>
          <w:sz w:val="24"/>
          <w:szCs w:val="24"/>
        </w:rPr>
        <w:t xml:space="preserve">1) на наличие гнили, плесени, повреждений и следов насекомых; </w:t>
      </w:r>
    </w:p>
    <w:p>
      <w:pPr>
        <w:spacing w:after="120"/>
        <w:ind w:firstLine="397"/>
        <w:jc w:val="both"/>
      </w:pPr>
      <w:r>
        <w:rPr>
          <w:rFonts w:ascii="Arial" w:cs="Arial" w:eastAsia="Arial" w:hAnsi="Arial"/>
          <w:sz w:val="24"/>
          <w:szCs w:val="24"/>
        </w:rPr>
        <w:t xml:space="preserve">2) на температуру и условий влажности хранения. </w:t>
      </w:r>
    </w:p>
    <w:p>
      <w:pPr>
        <w:spacing w:after="120"/>
        <w:ind w:firstLine="397"/>
        <w:jc w:val="both"/>
      </w:pPr>
      <w:r>
        <w:rPr>
          <w:rFonts w:ascii="Arial" w:cs="Arial" w:eastAsia="Arial" w:hAnsi="Arial"/>
          <w:sz w:val="24"/>
          <w:szCs w:val="24"/>
        </w:rPr>
        <w:t xml:space="preserve">31. Растительные корма, сено и солома, проверяются : </w:t>
      </w:r>
    </w:p>
    <w:p>
      <w:pPr>
        <w:spacing w:after="120"/>
        <w:ind w:firstLine="397"/>
        <w:jc w:val="both"/>
      </w:pPr>
      <w:r>
        <w:rPr>
          <w:rFonts w:ascii="Arial" w:cs="Arial" w:eastAsia="Arial" w:hAnsi="Arial"/>
          <w:sz w:val="24"/>
          <w:szCs w:val="24"/>
        </w:rPr>
        <w:t xml:space="preserve">1) на чистоту, отсутствие сорных семян и остатков почвенных примесей; </w:t>
      </w:r>
    </w:p>
    <w:p>
      <w:pPr>
        <w:spacing w:after="120"/>
        <w:ind w:firstLine="397"/>
        <w:jc w:val="both"/>
      </w:pPr>
      <w:r>
        <w:rPr>
          <w:rFonts w:ascii="Arial" w:cs="Arial" w:eastAsia="Arial" w:hAnsi="Arial"/>
          <w:sz w:val="24"/>
          <w:szCs w:val="24"/>
        </w:rPr>
        <w:t xml:space="preserve">2) на следы насекомых и посторонних включений. </w:t>
      </w:r>
    </w:p>
    <w:p>
      <w:pPr>
        <w:spacing w:after="120"/>
        <w:ind w:firstLine="397"/>
        <w:jc w:val="both"/>
      </w:pPr>
      <w:r>
        <w:rPr>
          <w:rFonts w:ascii="Arial" w:cs="Arial" w:eastAsia="Arial" w:hAnsi="Arial"/>
          <w:sz w:val="24"/>
          <w:szCs w:val="24"/>
        </w:rPr>
        <w:t xml:space="preserve">32. При выявлении несоответствия фитосанитарного сертификата и коммерческих либо транспортных (перевозочных) документов должностное лицо принимает решение о запрете ввоза партии подкарантинной продукции до устранения нарушений либо получения подтверждения от компетентного органа страны</w:t>
      </w:r>
      <w:r>
        <w:rPr>
          <w:rFonts w:ascii="Arial" w:cs="Arial" w:eastAsia="Arial" w:hAnsi="Arial"/>
          <w:sz w:val="24"/>
          <w:szCs w:val="24"/>
        </w:rPr>
        <w:t xml:space="preserve">-</w:t>
      </w:r>
      <w:r>
        <w:rPr>
          <w:rFonts w:ascii="Arial" w:cs="Arial" w:eastAsia="Arial" w:hAnsi="Arial"/>
          <w:sz w:val="24"/>
          <w:szCs w:val="24"/>
        </w:rPr>
        <w:t xml:space="preserve">экспортера. </w:t>
      </w:r>
    </w:p>
    <w:p>
      <w:pPr>
        <w:spacing w:after="120"/>
        <w:ind w:firstLine="397"/>
        <w:jc w:val="both"/>
      </w:pPr>
      <w:r>
        <w:rPr>
          <w:rFonts w:ascii="Arial" w:cs="Arial" w:eastAsia="Arial" w:hAnsi="Arial"/>
          <w:sz w:val="24"/>
          <w:szCs w:val="24"/>
        </w:rPr>
        <w:t xml:space="preserve">В случае выявления несоответствия сведений при фитосанитарной сертификации, должностное лицо принимает решение об отказе в выдаче фитосанитарного сертификата до устранения выявленных несоответствий и представления уточняющих документов. </w:t>
      </w:r>
    </w:p>
    <w:p>
      <w:pPr>
        <w:spacing w:after="120"/>
        <w:ind w:firstLine="397"/>
        <w:jc w:val="both"/>
      </w:pPr>
      <w:r>
        <w:rPr>
          <w:rFonts w:ascii="Arial" w:cs="Arial" w:eastAsia="Arial" w:hAnsi="Arial"/>
          <w:sz w:val="24"/>
          <w:szCs w:val="24"/>
        </w:rPr>
        <w:t xml:space="preserve">33. В случае несоответствия номера транспортного средства сведениям, указанным в фитосанитарном сертификате, должностное лицо принимает решение о возврате либо уничтожении партии подкарантинной продукции за счет ее владельца, за исключением случаев, когда номера полуприцепа или прицепа совпадают с номерами, указанными в фитосанитарном сертификате. </w:t>
      </w:r>
    </w:p>
    <w:p>
      <w:pPr>
        <w:spacing w:after="120"/>
        <w:ind w:firstLine="397"/>
        <w:jc w:val="both"/>
      </w:pPr>
      <w:r>
        <w:rPr>
          <w:rFonts w:ascii="Arial" w:cs="Arial" w:eastAsia="Arial" w:hAnsi="Arial"/>
          <w:sz w:val="24"/>
          <w:szCs w:val="24"/>
        </w:rPr>
        <w:t xml:space="preserve">34. Результаты осмотра ( досмотра) фиксируются в акте осмотра (досмотра) подкарантинной продукции, в котором указываются: </w:t>
      </w:r>
    </w:p>
    <w:p>
      <w:pPr>
        <w:spacing w:after="120"/>
        <w:ind w:firstLine="397"/>
        <w:jc w:val="both"/>
      </w:pPr>
      <w:r>
        <w:rPr>
          <w:rFonts w:ascii="Arial" w:cs="Arial" w:eastAsia="Arial" w:hAnsi="Arial"/>
          <w:sz w:val="24"/>
          <w:szCs w:val="24"/>
        </w:rPr>
        <w:t xml:space="preserve">1) дата, место, время проведения осмотра ( досмотра); </w:t>
      </w:r>
    </w:p>
    <w:p>
      <w:pPr>
        <w:spacing w:after="120"/>
        <w:ind w:firstLine="397"/>
        <w:jc w:val="both"/>
      </w:pPr>
      <w:r>
        <w:rPr>
          <w:rFonts w:ascii="Arial" w:cs="Arial" w:eastAsia="Arial" w:hAnsi="Arial"/>
          <w:sz w:val="24"/>
          <w:szCs w:val="24"/>
        </w:rPr>
        <w:t xml:space="preserve">2) сведения о продукции (наименование, объем, страна происхождения); </w:t>
      </w:r>
    </w:p>
    <w:p>
      <w:pPr>
        <w:spacing w:after="120"/>
        <w:ind w:firstLine="397"/>
        <w:jc w:val="both"/>
      </w:pPr>
      <w:r>
        <w:rPr>
          <w:rFonts w:ascii="Arial" w:cs="Arial" w:eastAsia="Arial" w:hAnsi="Arial"/>
          <w:sz w:val="24"/>
          <w:szCs w:val="24"/>
        </w:rPr>
        <w:t xml:space="preserve">3) реквизиты документов; </w:t>
      </w:r>
    </w:p>
    <w:p>
      <w:pPr>
        <w:spacing w:after="120"/>
        <w:ind w:firstLine="397"/>
        <w:jc w:val="both"/>
      </w:pPr>
      <w:r>
        <w:rPr>
          <w:rFonts w:ascii="Arial" w:cs="Arial" w:eastAsia="Arial" w:hAnsi="Arial"/>
          <w:sz w:val="24"/>
          <w:szCs w:val="24"/>
        </w:rPr>
        <w:t xml:space="preserve">4) выявленные признаки заражения или нарушения; </w:t>
      </w:r>
    </w:p>
    <w:p>
      <w:pPr>
        <w:spacing w:after="120"/>
        <w:ind w:firstLine="397"/>
        <w:jc w:val="both"/>
      </w:pPr>
      <w:r>
        <w:rPr>
          <w:rFonts w:ascii="Arial" w:cs="Arial" w:eastAsia="Arial" w:hAnsi="Arial"/>
          <w:sz w:val="24"/>
          <w:szCs w:val="24"/>
        </w:rPr>
        <w:t xml:space="preserve">5) решения о дальнейших действиях (досмотр, отбор образцов, направление в лабораторию и другие). </w:t>
      </w:r>
    </w:p>
    <w:p>
      <w:pPr>
        <w:spacing w:after="120"/>
        <w:ind w:firstLine="397"/>
        <w:jc w:val="both"/>
      </w:pPr>
      <w:r>
        <w:rPr>
          <w:rFonts w:ascii="Arial" w:cs="Arial" w:eastAsia="Arial" w:hAnsi="Arial"/>
          <w:sz w:val="24"/>
          <w:szCs w:val="24"/>
        </w:rPr>
        <w:t xml:space="preserve">35. Один экземпляр акта выдается владельцу груза, второй направляется в архив территориального управления, третий вносится во внутриведомственную информационную систему. </w:t>
      </w:r>
    </w:p>
    <w:p>
      <w:pPr>
        <w:spacing w:after="120"/>
        <w:ind w:firstLine="397"/>
        <w:jc w:val="both"/>
      </w:pPr>
      <w:r>
        <w:rPr>
          <w:rFonts w:ascii="Arial" w:cs="Arial" w:eastAsia="Arial" w:hAnsi="Arial"/>
          <w:sz w:val="24"/>
          <w:szCs w:val="24"/>
        </w:rPr>
        <w:t xml:space="preserve">Материалы хранятся в архиве не менее 3 (трех) лет.</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Осмотр (досмотр) подкарантинной продукции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36. Осмотр (досмотр) подкарантинной продукции проводится для подтверждения либо опровержения заражения подкарантинной продукции карантинными вредными организмами и назначается при наличии одного или нескольких из следующих оснований: </w:t>
      </w:r>
    </w:p>
    <w:p>
      <w:pPr>
        <w:spacing w:after="120"/>
        <w:ind w:firstLine="397"/>
        <w:jc w:val="both"/>
      </w:pPr>
      <w:r>
        <w:rPr>
          <w:rFonts w:ascii="Arial" w:cs="Arial" w:eastAsia="Arial" w:hAnsi="Arial"/>
          <w:sz w:val="24"/>
          <w:szCs w:val="24"/>
        </w:rPr>
        <w:t xml:space="preserve">1) выявление признаков заражения в ходе осмотра, включая наличие живых насекомых, личинок, спор плесени, остатков почвы, повреждений растительной ткани, следов жизнедеятельности вредных организмов; </w:t>
      </w:r>
    </w:p>
    <w:p>
      <w:pPr>
        <w:spacing w:after="120"/>
        <w:ind w:firstLine="397"/>
        <w:jc w:val="both"/>
      </w:pPr>
      <w:r>
        <w:rPr>
          <w:rFonts w:ascii="Arial" w:cs="Arial" w:eastAsia="Arial" w:hAnsi="Arial"/>
          <w:sz w:val="24"/>
          <w:szCs w:val="24"/>
        </w:rPr>
        <w:t xml:space="preserve">2) поступление продукции из стран или регионов с неблагоприятной фитосанитарной обстановкой либо отнесенных к категории повышенного фитосанитарного риска по данным системы управления фитосанитарными рисками; </w:t>
      </w:r>
    </w:p>
    <w:p>
      <w:pPr>
        <w:spacing w:after="120"/>
        <w:ind w:firstLine="397"/>
        <w:jc w:val="both"/>
      </w:pPr>
      <w:r>
        <w:rPr>
          <w:rFonts w:ascii="Arial" w:cs="Arial" w:eastAsia="Arial" w:hAnsi="Arial"/>
          <w:sz w:val="24"/>
          <w:szCs w:val="24"/>
        </w:rPr>
        <w:t xml:space="preserve">3) несоответствие сведений, указанных в фитосанитарных, коммерческих либо транспортных документах, фактическим данным о партии продукции – по стране происхождения, количеству, массе, упаковке, маркировке или иным параметрам; </w:t>
      </w:r>
    </w:p>
    <w:p>
      <w:pPr>
        <w:spacing w:after="120"/>
        <w:ind w:firstLine="397"/>
        <w:jc w:val="both"/>
      </w:pPr>
      <w:r>
        <w:rPr>
          <w:rFonts w:ascii="Arial" w:cs="Arial" w:eastAsia="Arial" w:hAnsi="Arial"/>
          <w:sz w:val="24"/>
          <w:szCs w:val="24"/>
        </w:rPr>
        <w:t xml:space="preserve">4) отсутствие фитосанитарного сертификата, наличие признаков подделки, повреждения или истечения срока действия; </w:t>
      </w:r>
    </w:p>
    <w:p>
      <w:pPr>
        <w:spacing w:after="120"/>
        <w:ind w:firstLine="397"/>
        <w:jc w:val="both"/>
      </w:pPr>
      <w:r>
        <w:rPr>
          <w:rFonts w:ascii="Arial" w:cs="Arial" w:eastAsia="Arial" w:hAnsi="Arial"/>
          <w:sz w:val="24"/>
          <w:szCs w:val="24"/>
        </w:rPr>
        <w:t xml:space="preserve">5) указание системой управления фитосанитарными рисками на высокий уровень фитосанитарного риска по конкретной партии, виду продукции или стране происхождения; </w:t>
      </w:r>
    </w:p>
    <w:p>
      <w:pPr>
        <w:spacing w:after="120"/>
        <w:ind w:firstLine="397"/>
        <w:jc w:val="both"/>
      </w:pPr>
      <w:r>
        <w:rPr>
          <w:rFonts w:ascii="Arial" w:cs="Arial" w:eastAsia="Arial" w:hAnsi="Arial"/>
          <w:sz w:val="24"/>
          <w:szCs w:val="24"/>
        </w:rPr>
        <w:t xml:space="preserve">6) отнесение продукции к видам с повышенным фитосанитарным риском (семена, посадочный материал, свежие плоды, древесина и иные сырьевые материалы растительного происхождения); </w:t>
      </w:r>
    </w:p>
    <w:p>
      <w:pPr>
        <w:spacing w:after="120"/>
        <w:ind w:firstLine="397"/>
        <w:jc w:val="both"/>
      </w:pPr>
      <w:r>
        <w:rPr>
          <w:rFonts w:ascii="Arial" w:cs="Arial" w:eastAsia="Arial" w:hAnsi="Arial"/>
          <w:sz w:val="24"/>
          <w:szCs w:val="24"/>
        </w:rPr>
        <w:t xml:space="preserve">7) необходимость лабораторного подтверждения фитосанитарного состояния продукции, включая случаи, когда результаты досмотра не позволяют однозначно определить фитосанитарное состояние продукции либо когда перед выдачей фитосанитарного сертификата требуется подтверждение; </w:t>
      </w:r>
    </w:p>
    <w:p>
      <w:pPr>
        <w:spacing w:after="120"/>
        <w:ind w:firstLine="397"/>
        <w:jc w:val="both"/>
      </w:pPr>
      <w:r>
        <w:rPr>
          <w:rFonts w:ascii="Arial" w:cs="Arial" w:eastAsia="Arial" w:hAnsi="Arial"/>
          <w:sz w:val="24"/>
          <w:szCs w:val="24"/>
        </w:rPr>
        <w:t xml:space="preserve">8) поступление информации, поручений или иных материалов от уполномоченного органа, содержащих указания на возможные фитосанитарные риски, досмотр проводится в установленном порядке для уточнения фитосанитарного состояния; </w:t>
      </w:r>
    </w:p>
    <w:p>
      <w:pPr>
        <w:spacing w:after="120"/>
        <w:ind w:firstLine="397"/>
        <w:jc w:val="both"/>
      </w:pPr>
      <w:r>
        <w:rPr>
          <w:rFonts w:ascii="Arial" w:cs="Arial" w:eastAsia="Arial" w:hAnsi="Arial"/>
          <w:sz w:val="24"/>
          <w:szCs w:val="24"/>
        </w:rPr>
        <w:t xml:space="preserve">9) формирование партии из разных источников или мест производства, а также наличие сведений о ранее выявленных фитосанитарных несоответствиях либо случаях заражения данной продукции. </w:t>
      </w:r>
    </w:p>
    <w:p>
      <w:pPr>
        <w:spacing w:after="120"/>
        <w:ind w:firstLine="397"/>
        <w:jc w:val="both"/>
      </w:pPr>
      <w:r>
        <w:rPr>
          <w:rFonts w:ascii="Arial" w:cs="Arial" w:eastAsia="Arial" w:hAnsi="Arial"/>
          <w:sz w:val="24"/>
          <w:szCs w:val="24"/>
        </w:rPr>
        <w:t xml:space="preserve">37. Решение о проведении осмотра (досмотра) подлежит обязательному указанию в акте осмотра (досмотра) с внесением соответствующей информации во внутриведомственную информационную систему.</w:t>
      </w:r>
    </w:p>
    <w:p>
      <w:pPr>
        <w:spacing w:after="120"/>
        <w:ind w:firstLine="397"/>
        <w:jc w:val="both"/>
      </w:pPr>
      <w:r>
        <w:rPr>
          <w:rFonts w:ascii="Arial" w:cs="Arial" w:eastAsia="Arial" w:hAnsi="Arial"/>
          <w:sz w:val="24"/>
          <w:szCs w:val="24"/>
        </w:rPr>
        <w:t xml:space="preserve">38. Осмотр (досмотр) включает отбор образцов из партии подкарантинной продукции для проведения фитосанитарной экспертизы в карантинной фитосанитарной лаборатории. </w:t>
      </w:r>
    </w:p>
    <w:p>
      <w:pPr>
        <w:spacing w:after="120"/>
        <w:ind w:firstLine="397"/>
        <w:jc w:val="both"/>
      </w:pPr>
      <w:r>
        <w:rPr>
          <w:rFonts w:ascii="Arial" w:cs="Arial" w:eastAsia="Arial" w:hAnsi="Arial"/>
          <w:sz w:val="24"/>
          <w:szCs w:val="24"/>
        </w:rPr>
        <w:t xml:space="preserve">Количество, способ и место отбора образцов определяются должностным лицом в соответствии с требованиями ГОСТ 12430- 2019. </w:t>
      </w:r>
    </w:p>
    <w:p>
      <w:pPr>
        <w:spacing w:after="120"/>
        <w:ind w:firstLine="397"/>
        <w:jc w:val="both"/>
      </w:pPr>
      <w:r>
        <w:rPr>
          <w:rFonts w:ascii="Arial" w:cs="Arial" w:eastAsia="Arial" w:hAnsi="Arial"/>
          <w:sz w:val="24"/>
          <w:szCs w:val="24"/>
        </w:rPr>
        <w:t xml:space="preserve">39. Процедура осмотра (досмотра) осуществляется в присутствии владельца (представителя) продукции с применением средств фото- и видеофиксации. </w:t>
      </w:r>
    </w:p>
    <w:p>
      <w:pPr>
        <w:spacing w:after="120"/>
        <w:ind w:firstLine="397"/>
        <w:jc w:val="both"/>
      </w:pPr>
      <w:r>
        <w:rPr>
          <w:rFonts w:ascii="Arial" w:cs="Arial" w:eastAsia="Arial" w:hAnsi="Arial"/>
          <w:sz w:val="24"/>
          <w:szCs w:val="24"/>
        </w:rPr>
        <w:t xml:space="preserve">Отобранные образцы помещаются в сейф-пакеты либо иную герметичную упаковку, исключающую вскрытие без видимых следов. </w:t>
      </w:r>
    </w:p>
    <w:p>
      <w:pPr>
        <w:spacing w:after="120"/>
        <w:ind w:firstLine="397"/>
        <w:jc w:val="both"/>
      </w:pPr>
      <w:r>
        <w:rPr>
          <w:rFonts w:ascii="Arial" w:cs="Arial" w:eastAsia="Arial" w:hAnsi="Arial"/>
          <w:sz w:val="24"/>
          <w:szCs w:val="24"/>
        </w:rPr>
        <w:t xml:space="preserve">К каждому образцу прилагается этикетка, на которой указываются: </w:t>
      </w:r>
    </w:p>
    <w:p>
      <w:pPr>
        <w:spacing w:after="120"/>
        <w:ind w:firstLine="397"/>
        <w:jc w:val="both"/>
      </w:pPr>
      <w:r>
        <w:rPr>
          <w:rFonts w:ascii="Arial" w:cs="Arial" w:eastAsia="Arial" w:hAnsi="Arial"/>
          <w:sz w:val="24"/>
          <w:szCs w:val="24"/>
        </w:rPr>
        <w:t xml:space="preserve">1) номер сейф-пакета; </w:t>
      </w:r>
    </w:p>
    <w:p>
      <w:pPr>
        <w:spacing w:after="120"/>
        <w:ind w:firstLine="397"/>
        <w:jc w:val="both"/>
      </w:pPr>
      <w:r>
        <w:rPr>
          <w:rFonts w:ascii="Arial" w:cs="Arial" w:eastAsia="Arial" w:hAnsi="Arial"/>
          <w:sz w:val="24"/>
          <w:szCs w:val="24"/>
        </w:rPr>
        <w:t xml:space="preserve">2) наименование продукции; </w:t>
      </w:r>
    </w:p>
    <w:p>
      <w:pPr>
        <w:spacing w:after="120"/>
        <w:ind w:firstLine="397"/>
        <w:jc w:val="both"/>
      </w:pPr>
      <w:r>
        <w:rPr>
          <w:rFonts w:ascii="Arial" w:cs="Arial" w:eastAsia="Arial" w:hAnsi="Arial"/>
          <w:sz w:val="24"/>
          <w:szCs w:val="24"/>
        </w:rPr>
        <w:t xml:space="preserve">3) место происхождения и дата отбора; </w:t>
      </w:r>
    </w:p>
    <w:p>
      <w:pPr>
        <w:spacing w:after="120"/>
        <w:ind w:firstLine="397"/>
        <w:jc w:val="both"/>
      </w:pPr>
      <w:r>
        <w:rPr>
          <w:rFonts w:ascii="Arial" w:cs="Arial" w:eastAsia="Arial" w:hAnsi="Arial"/>
          <w:sz w:val="24"/>
          <w:szCs w:val="24"/>
        </w:rPr>
        <w:t xml:space="preserve">4) фамилия и подпись должностного лица. </w:t>
      </w:r>
    </w:p>
    <w:p>
      <w:pPr>
        <w:spacing w:after="120"/>
        <w:ind w:firstLine="397"/>
        <w:jc w:val="both"/>
      </w:pPr>
      <w:r>
        <w:rPr>
          <w:rFonts w:ascii="Arial" w:cs="Arial" w:eastAsia="Arial" w:hAnsi="Arial"/>
          <w:sz w:val="24"/>
          <w:szCs w:val="24"/>
        </w:rPr>
        <w:t xml:space="preserve">40. Должностное лицо уполномоченного органа вправе провести первичное исследование отобранных образцов подкарантинной продукции на месте проведения осмотра (досмотра) при одновременном соблюдении следующих условий: </w:t>
      </w:r>
    </w:p>
    <w:p>
      <w:pPr>
        <w:spacing w:after="120"/>
        <w:ind w:firstLine="397"/>
        <w:jc w:val="both"/>
      </w:pPr>
      <w:r>
        <w:rPr>
          <w:rFonts w:ascii="Arial" w:cs="Arial" w:eastAsia="Arial" w:hAnsi="Arial"/>
          <w:sz w:val="24"/>
          <w:szCs w:val="24"/>
        </w:rPr>
        <w:t xml:space="preserve">1) объект исследования поддается визуальной или инструментальной идентификации с использованием полевых методов; </w:t>
      </w:r>
    </w:p>
    <w:p>
      <w:pPr>
        <w:spacing w:after="120"/>
        <w:ind w:firstLine="397"/>
        <w:jc w:val="both"/>
      </w:pPr>
      <w:r>
        <w:rPr>
          <w:rFonts w:ascii="Arial" w:cs="Arial" w:eastAsia="Arial" w:hAnsi="Arial"/>
          <w:sz w:val="24"/>
          <w:szCs w:val="24"/>
        </w:rPr>
        <w:t xml:space="preserve">2) применяемые методы не требуют проведения микробиологических, молекулярных или иных лабораторных исследований; </w:t>
      </w:r>
    </w:p>
    <w:p>
      <w:pPr>
        <w:spacing w:after="120"/>
        <w:ind w:firstLine="397"/>
        <w:jc w:val="both"/>
      </w:pPr>
      <w:r>
        <w:rPr>
          <w:rFonts w:ascii="Arial" w:cs="Arial" w:eastAsia="Arial" w:hAnsi="Arial"/>
          <w:sz w:val="24"/>
          <w:szCs w:val="24"/>
        </w:rPr>
        <w:t xml:space="preserve">3) должностное лицо обладает необходимой квалификацией и имеет в распоряжении соответствующее оборудование и инструменты; </w:t>
      </w:r>
    </w:p>
    <w:p>
      <w:pPr>
        <w:spacing w:after="120"/>
        <w:ind w:firstLine="397"/>
        <w:jc w:val="both"/>
      </w:pPr>
      <w:r>
        <w:rPr>
          <w:rFonts w:ascii="Arial" w:cs="Arial" w:eastAsia="Arial" w:hAnsi="Arial"/>
          <w:sz w:val="24"/>
          <w:szCs w:val="24"/>
        </w:rPr>
        <w:t xml:space="preserve">4) результаты исследования позволяют однозначно установить отсутствие карантинных объектов либо подтвердить, что выявленные объекты не относятся к карантинным. </w:t>
      </w:r>
    </w:p>
    <w:p>
      <w:pPr>
        <w:spacing w:after="120"/>
        <w:ind w:firstLine="397"/>
        <w:jc w:val="both"/>
      </w:pPr>
      <w:r>
        <w:rPr>
          <w:rFonts w:ascii="Arial" w:cs="Arial" w:eastAsia="Arial" w:hAnsi="Arial"/>
          <w:sz w:val="24"/>
          <w:szCs w:val="24"/>
        </w:rPr>
        <w:t xml:space="preserve">Первичное исследование на месте осмотра (досмотра) не проводится, если требуется идентификация грибковых, бактериальных и вирусных патогенов растений либо если без лабораторного анализа невозможно вынести однозначное заключение. </w:t>
      </w:r>
    </w:p>
    <w:p>
      <w:pPr>
        <w:spacing w:after="120"/>
        <w:ind w:firstLine="397"/>
        <w:jc w:val="both"/>
      </w:pPr>
      <w:r>
        <w:rPr>
          <w:rFonts w:ascii="Arial" w:cs="Arial" w:eastAsia="Arial" w:hAnsi="Arial"/>
          <w:sz w:val="24"/>
          <w:szCs w:val="24"/>
        </w:rPr>
        <w:t xml:space="preserve">При проведении первичного исследования при наличии технической возможности допускается использование оперативной связи с лабораторией исключительно в консультационных целях. </w:t>
      </w:r>
    </w:p>
    <w:p>
      <w:pPr>
        <w:spacing w:after="120"/>
        <w:ind w:firstLine="397"/>
        <w:jc w:val="both"/>
      </w:pPr>
      <w:r>
        <w:rPr>
          <w:rFonts w:ascii="Arial" w:cs="Arial" w:eastAsia="Arial" w:hAnsi="Arial"/>
          <w:sz w:val="24"/>
          <w:szCs w:val="24"/>
        </w:rPr>
        <w:t xml:space="preserve">Должностное лицо вправе принять решение о выпуске партии подкарантинной продукции либо о выдаче фитосанитарного сертификата по результатам первичного исследования только при отсутствии карантинных объектов и отсутствий требования обязательного лабораторного подтверждения.</w:t>
      </w:r>
    </w:p>
    <w:p>
      <w:pPr>
        <w:spacing w:after="120"/>
        <w:ind w:firstLine="397"/>
        <w:jc w:val="both"/>
      </w:pPr>
      <w:r>
        <w:rPr>
          <w:rFonts w:ascii="Arial" w:cs="Arial" w:eastAsia="Arial" w:hAnsi="Arial"/>
          <w:sz w:val="24"/>
          <w:szCs w:val="24"/>
        </w:rPr>
        <w:t xml:space="preserve">Во всех иных случаях образцы подлежат обязательному направлению в лабораторию. </w:t>
      </w:r>
    </w:p>
    <w:p>
      <w:pPr>
        <w:spacing w:after="120"/>
        <w:ind w:firstLine="397"/>
        <w:jc w:val="both"/>
      </w:pPr>
      <w:r>
        <w:rPr>
          <w:rFonts w:ascii="Arial" w:cs="Arial" w:eastAsia="Arial" w:hAnsi="Arial"/>
          <w:sz w:val="24"/>
          <w:szCs w:val="24"/>
        </w:rPr>
        <w:t xml:space="preserve">Результаты первичного исследования и принятое решение отражаются в акте осмотра (досмотра) подкарантинной продукции и вносятся во внутриведомственную информационную систему. Оплата лабораторных исследований осуществляется в соответствии с утвержденным прейскурантом государственных услуг. </w:t>
      </w:r>
    </w:p>
    <w:p>
      <w:pPr>
        <w:spacing w:after="120"/>
        <w:ind w:firstLine="397"/>
        <w:jc w:val="both"/>
      </w:pPr>
      <w:r>
        <w:rPr>
          <w:rFonts w:ascii="Arial" w:cs="Arial" w:eastAsia="Arial" w:hAnsi="Arial"/>
          <w:sz w:val="24"/>
          <w:szCs w:val="24"/>
        </w:rPr>
        <w:t xml:space="preserve">41. Доставка образцов в лабораторию осуществляется: </w:t>
      </w:r>
    </w:p>
    <w:p>
      <w:pPr>
        <w:spacing w:after="120"/>
        <w:ind w:firstLine="397"/>
        <w:jc w:val="both"/>
      </w:pPr>
      <w:r>
        <w:rPr>
          <w:rFonts w:ascii="Arial" w:cs="Arial" w:eastAsia="Arial" w:hAnsi="Arial"/>
          <w:sz w:val="24"/>
          <w:szCs w:val="24"/>
        </w:rPr>
        <w:t xml:space="preserve">1) должностным лицом, проводившим осмотр (досмотр); </w:t>
      </w:r>
    </w:p>
    <w:p>
      <w:pPr>
        <w:spacing w:after="120"/>
        <w:ind w:firstLine="397"/>
        <w:jc w:val="both"/>
      </w:pPr>
      <w:r>
        <w:rPr>
          <w:rFonts w:ascii="Arial" w:cs="Arial" w:eastAsia="Arial" w:hAnsi="Arial"/>
          <w:sz w:val="24"/>
          <w:szCs w:val="24"/>
        </w:rPr>
        <w:t xml:space="preserve">2) владельцем (представителем) груза; </w:t>
      </w:r>
    </w:p>
    <w:p>
      <w:pPr>
        <w:spacing w:after="120"/>
        <w:ind w:firstLine="397"/>
        <w:jc w:val="both"/>
      </w:pPr>
      <w:r>
        <w:rPr>
          <w:rFonts w:ascii="Arial" w:cs="Arial" w:eastAsia="Arial" w:hAnsi="Arial"/>
          <w:sz w:val="24"/>
          <w:szCs w:val="24"/>
        </w:rPr>
        <w:t xml:space="preserve">3) либо организацией, уполномоченной на транспортировку биологических материалов. </w:t>
      </w:r>
    </w:p>
    <w:p>
      <w:pPr>
        <w:spacing w:after="120"/>
        <w:ind w:firstLine="397"/>
        <w:jc w:val="both"/>
      </w:pPr>
      <w:r>
        <w:rPr>
          <w:rFonts w:ascii="Arial" w:cs="Arial" w:eastAsia="Arial" w:hAnsi="Arial"/>
          <w:sz w:val="24"/>
          <w:szCs w:val="24"/>
        </w:rPr>
        <w:t xml:space="preserve">При условии сохранности упаковки и идентификации образцов в процессе транспортировки принимаются меры по обеспечению их целостности и оперативной доставки в лабораторию. </w:t>
      </w:r>
    </w:p>
    <w:p>
      <w:pPr>
        <w:spacing w:after="120"/>
        <w:ind w:firstLine="397"/>
        <w:jc w:val="both"/>
      </w:pPr>
      <w:r>
        <w:rPr>
          <w:rFonts w:ascii="Arial" w:cs="Arial" w:eastAsia="Arial" w:hAnsi="Arial"/>
          <w:sz w:val="24"/>
          <w:szCs w:val="24"/>
        </w:rPr>
        <w:t xml:space="preserve">42. Лаборатория регистрирует поступление образцов и проводит исследования в течение сроков, установленных нормативами (не более 3 (трех) рабочих дней). </w:t>
      </w:r>
    </w:p>
    <w:p>
      <w:pPr>
        <w:spacing w:after="120"/>
        <w:ind w:firstLine="397"/>
        <w:jc w:val="both"/>
      </w:pPr>
      <w:r>
        <w:rPr>
          <w:rFonts w:ascii="Arial" w:cs="Arial" w:eastAsia="Arial" w:hAnsi="Arial"/>
          <w:sz w:val="24"/>
          <w:szCs w:val="24"/>
        </w:rPr>
        <w:t xml:space="preserve">43. Заключение подписывается руководителем лаборатории и в кратчайшие сроки направляется должностному лицу, инициировавшему осмотр (досмотр), любым доступным способом. </w:t>
      </w:r>
    </w:p>
    <w:p>
      <w:pPr>
        <w:spacing w:after="120"/>
        <w:ind w:firstLine="397"/>
        <w:jc w:val="both"/>
      </w:pPr>
      <w:r>
        <w:rPr>
          <w:rFonts w:ascii="Arial" w:cs="Arial" w:eastAsia="Arial" w:hAnsi="Arial"/>
          <w:sz w:val="24"/>
          <w:szCs w:val="24"/>
        </w:rPr>
        <w:t xml:space="preserve">44. На основании заключения лаборатории должностное лицо уполномоченного органа принимает одно из следующих решений: </w:t>
      </w:r>
    </w:p>
    <w:p>
      <w:pPr>
        <w:spacing w:after="120"/>
        <w:ind w:firstLine="397"/>
        <w:jc w:val="both"/>
      </w:pPr>
      <w:r>
        <w:rPr>
          <w:rFonts w:ascii="Arial" w:cs="Arial" w:eastAsia="Arial" w:hAnsi="Arial"/>
          <w:sz w:val="24"/>
          <w:szCs w:val="24"/>
        </w:rPr>
        <w:t xml:space="preserve">1) разрешение на выпуск продукции либо выдача фитосанитарного сертификата – если заражение не установлено; </w:t>
      </w:r>
    </w:p>
    <w:p>
      <w:pPr>
        <w:spacing w:after="120"/>
        <w:ind w:firstLine="397"/>
        <w:jc w:val="both"/>
      </w:pPr>
      <w:r>
        <w:rPr>
          <w:rFonts w:ascii="Arial" w:cs="Arial" w:eastAsia="Arial" w:hAnsi="Arial"/>
          <w:sz w:val="24"/>
          <w:szCs w:val="24"/>
        </w:rPr>
        <w:t xml:space="preserve">2) обработка продукции – при наличии устранимого заражения: </w:t>
      </w:r>
    </w:p>
    <w:p>
      <w:pPr>
        <w:spacing w:after="120"/>
        <w:ind w:firstLine="397"/>
        <w:jc w:val="both"/>
      </w:pPr>
      <w:r>
        <w:rPr>
          <w:rFonts w:ascii="Arial" w:cs="Arial" w:eastAsia="Arial" w:hAnsi="Arial"/>
          <w:sz w:val="24"/>
          <w:szCs w:val="24"/>
        </w:rPr>
        <w:t xml:space="preserve">3) переработка продукции – если возможно нейтрализовать вредителей в процессе технологической обработки; </w:t>
      </w:r>
    </w:p>
    <w:p>
      <w:pPr>
        <w:spacing w:after="120"/>
        <w:ind w:firstLine="397"/>
        <w:jc w:val="both"/>
      </w:pPr>
      <w:r>
        <w:rPr>
          <w:rFonts w:ascii="Arial" w:cs="Arial" w:eastAsia="Arial" w:hAnsi="Arial"/>
          <w:sz w:val="24"/>
          <w:szCs w:val="24"/>
        </w:rPr>
        <w:t xml:space="preserve">4) уничтожение продукции – если заражение неустранимое либо продукция представляет угрозу распространения карантинных объектов; </w:t>
      </w:r>
    </w:p>
    <w:p>
      <w:pPr>
        <w:spacing w:after="120"/>
        <w:ind w:firstLine="397"/>
        <w:jc w:val="both"/>
      </w:pPr>
      <w:r>
        <w:rPr>
          <w:rFonts w:ascii="Arial" w:cs="Arial" w:eastAsia="Arial" w:hAnsi="Arial"/>
          <w:sz w:val="24"/>
          <w:szCs w:val="24"/>
        </w:rPr>
        <w:t xml:space="preserve">5) возврат продукции – в случае нарушении требований документов, запрета на ввоз либо отказа владельца от обработки. </w:t>
      </w:r>
    </w:p>
    <w:p>
      <w:pPr>
        <w:spacing w:after="120"/>
        <w:ind w:firstLine="397"/>
        <w:jc w:val="both"/>
      </w:pPr>
      <w:r>
        <w:rPr>
          <w:rFonts w:ascii="Arial" w:cs="Arial" w:eastAsia="Arial" w:hAnsi="Arial"/>
          <w:sz w:val="24"/>
          <w:szCs w:val="24"/>
        </w:rPr>
        <w:t xml:space="preserve">45. Все решения оформляются актами установленной формы и фиксируются во внутриведомственной информационной системе.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Оформление результатов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Все результаты осмотра (досмотра), отбора образцов, лабораторных исследований и применения мер оформляются в документах установленного образца. </w:t>
      </w:r>
    </w:p>
    <w:p>
      <w:pPr>
        <w:spacing w:after="120"/>
        <w:ind w:firstLine="397"/>
        <w:jc w:val="both"/>
      </w:pPr>
      <w:r>
        <w:rPr>
          <w:rFonts w:ascii="Arial" w:cs="Arial" w:eastAsia="Arial" w:hAnsi="Arial"/>
          <w:sz w:val="24"/>
          <w:szCs w:val="24"/>
        </w:rPr>
        <w:t xml:space="preserve">47. Оформление результатов осмотра (досмотра) должно обеспечивать прозрачность действий должностного лица, прослеживаемость проведенных процедур и их доказательность.</w:t>
      </w:r>
    </w:p>
    <w:p>
      <w:pPr>
        <w:spacing w:after="120"/>
        <w:ind w:firstLine="397"/>
        <w:jc w:val="both"/>
      </w:pPr>
      <w:r>
        <w:rPr>
          <w:rFonts w:ascii="Arial" w:cs="Arial" w:eastAsia="Arial" w:hAnsi="Arial"/>
          <w:sz w:val="24"/>
          <w:szCs w:val="24"/>
        </w:rPr>
        <w:t xml:space="preserve">48. Все акты, заключения и уведомления подлежат обязательной регистрации во внутриведомственной информационной системе с присвоением уникального идентификационного номера. </w:t>
      </w:r>
    </w:p>
    <w:p>
      <w:pPr>
        <w:spacing w:after="120"/>
        <w:ind w:firstLine="397"/>
        <w:jc w:val="both"/>
      </w:pPr>
      <w:r>
        <w:rPr>
          <w:rFonts w:ascii="Arial" w:cs="Arial" w:eastAsia="Arial" w:hAnsi="Arial"/>
          <w:sz w:val="24"/>
          <w:szCs w:val="24"/>
        </w:rPr>
        <w:t xml:space="preserve">49. К каждому документу прилагаются: </w:t>
      </w:r>
    </w:p>
    <w:p>
      <w:pPr>
        <w:spacing w:after="120"/>
        <w:ind w:firstLine="397"/>
        <w:jc w:val="both"/>
      </w:pPr>
      <w:r>
        <w:rPr>
          <w:rFonts w:ascii="Arial" w:cs="Arial" w:eastAsia="Arial" w:hAnsi="Arial"/>
          <w:sz w:val="24"/>
          <w:szCs w:val="24"/>
        </w:rPr>
        <w:t xml:space="preserve">1) отсканированные копии подписанных оригиналов; </w:t>
      </w:r>
    </w:p>
    <w:p>
      <w:pPr>
        <w:spacing w:after="120"/>
        <w:ind w:firstLine="397"/>
        <w:jc w:val="both"/>
      </w:pPr>
      <w:r>
        <w:rPr>
          <w:rFonts w:ascii="Arial" w:cs="Arial" w:eastAsia="Arial" w:hAnsi="Arial"/>
          <w:sz w:val="24"/>
          <w:szCs w:val="24"/>
        </w:rPr>
        <w:t xml:space="preserve">2) фото- и видеоматериалы; </w:t>
      </w:r>
    </w:p>
    <w:p>
      <w:pPr>
        <w:spacing w:after="120"/>
        <w:ind w:firstLine="397"/>
        <w:jc w:val="both"/>
      </w:pPr>
      <w:r>
        <w:rPr>
          <w:rFonts w:ascii="Arial" w:cs="Arial" w:eastAsia="Arial" w:hAnsi="Arial"/>
          <w:sz w:val="24"/>
          <w:szCs w:val="24"/>
        </w:rPr>
        <w:t xml:space="preserve">3) лабораторные заключения в формате PDF. </w:t>
      </w:r>
    </w:p>
    <w:p>
      <w:pPr>
        <w:spacing w:after="120"/>
        <w:ind w:firstLine="397"/>
        <w:jc w:val="both"/>
      </w:pPr>
      <w:r>
        <w:rPr>
          <w:rFonts w:ascii="Arial" w:cs="Arial" w:eastAsia="Arial" w:hAnsi="Arial"/>
          <w:sz w:val="24"/>
          <w:szCs w:val="24"/>
        </w:rPr>
        <w:t xml:space="preserve">50. Внесенные записи подтверждаются электронной подписью должностного лица. </w:t>
      </w:r>
    </w:p>
    <w:p>
      <w:pPr>
        <w:spacing w:after="120"/>
        <w:ind w:firstLine="397"/>
        <w:jc w:val="both"/>
      </w:pPr>
      <w:r>
        <w:rPr>
          <w:rFonts w:ascii="Arial" w:cs="Arial" w:eastAsia="Arial" w:hAnsi="Arial"/>
          <w:sz w:val="24"/>
          <w:szCs w:val="24"/>
        </w:rPr>
        <w:t xml:space="preserve">51. Бумажные оригиналы актов, предписаний и заключений хранятся в архиве территориального управления не менее 3 (трех) лет. </w:t>
      </w:r>
    </w:p>
    <w:p>
      <w:pPr>
        <w:spacing w:after="120"/>
        <w:ind w:firstLine="397"/>
        <w:jc w:val="both"/>
      </w:pPr>
      <w:r>
        <w:rPr>
          <w:rFonts w:ascii="Arial" w:cs="Arial" w:eastAsia="Arial" w:hAnsi="Arial"/>
          <w:sz w:val="24"/>
          <w:szCs w:val="24"/>
        </w:rPr>
        <w:t xml:space="preserve">52. Электронные версии документов во внутриведомственной информационной системе хранятся бессрочно. Фото- и видеоматериалы хранятся не менее 3 (трех) месяцев. </w:t>
      </w:r>
    </w:p>
    <w:p>
      <w:pPr>
        <w:spacing w:after="120"/>
        <w:ind w:firstLine="397"/>
        <w:jc w:val="both"/>
      </w:pPr>
      <w:r>
        <w:rPr>
          <w:rFonts w:ascii="Arial" w:cs="Arial" w:eastAsia="Arial" w:hAnsi="Arial"/>
          <w:sz w:val="24"/>
          <w:szCs w:val="24"/>
        </w:rPr>
        <w:t xml:space="preserve">53. Уничтожение бумажных копий допускается только после окончания установленного срока хранения и по утвержденному акту. </w:t>
      </w:r>
    </w:p>
    <w:p>
      <w:pPr>
        <w:spacing w:after="120"/>
        <w:ind w:firstLine="397"/>
        <w:jc w:val="both"/>
      </w:pPr>
      <w:r>
        <w:rPr>
          <w:rFonts w:ascii="Arial" w:cs="Arial" w:eastAsia="Arial" w:hAnsi="Arial"/>
          <w:sz w:val="24"/>
          <w:szCs w:val="24"/>
        </w:rPr>
        <w:t xml:space="preserve">54. Территориальное управление ежемесячно представляет в уполномоченный орган сводный отчет, содержащий: </w:t>
      </w:r>
    </w:p>
    <w:p>
      <w:pPr>
        <w:spacing w:after="120"/>
        <w:ind w:firstLine="397"/>
        <w:jc w:val="both"/>
      </w:pPr>
      <w:r>
        <w:rPr>
          <w:rFonts w:ascii="Arial" w:cs="Arial" w:eastAsia="Arial" w:hAnsi="Arial"/>
          <w:sz w:val="24"/>
          <w:szCs w:val="24"/>
        </w:rPr>
        <w:t xml:space="preserve">1) количество проведенных осмотров (досмотров); </w:t>
      </w:r>
    </w:p>
    <w:p>
      <w:pPr>
        <w:spacing w:after="120"/>
        <w:ind w:firstLine="397"/>
        <w:jc w:val="both"/>
      </w:pPr>
      <w:r>
        <w:rPr>
          <w:rFonts w:ascii="Arial" w:cs="Arial" w:eastAsia="Arial" w:hAnsi="Arial"/>
          <w:sz w:val="24"/>
          <w:szCs w:val="24"/>
        </w:rPr>
        <w:t xml:space="preserve">2) число отобранных образцов; </w:t>
      </w:r>
    </w:p>
    <w:p>
      <w:pPr>
        <w:spacing w:after="120"/>
        <w:ind w:firstLine="397"/>
        <w:jc w:val="both"/>
      </w:pPr>
      <w:r>
        <w:rPr>
          <w:rFonts w:ascii="Arial" w:cs="Arial" w:eastAsia="Arial" w:hAnsi="Arial"/>
          <w:sz w:val="24"/>
          <w:szCs w:val="24"/>
        </w:rPr>
        <w:t xml:space="preserve">3) виды выявленных вредных организмов; </w:t>
      </w:r>
    </w:p>
    <w:p>
      <w:pPr>
        <w:spacing w:after="120"/>
        <w:ind w:firstLine="397"/>
        <w:jc w:val="both"/>
      </w:pPr>
      <w:r>
        <w:rPr>
          <w:rFonts w:ascii="Arial" w:cs="Arial" w:eastAsia="Arial" w:hAnsi="Arial"/>
          <w:sz w:val="24"/>
          <w:szCs w:val="24"/>
        </w:rPr>
        <w:t xml:space="preserve">4) количество примененных мер (обработка, уничтожение, возврат). </w:t>
      </w:r>
    </w:p>
    <w:p>
      <w:pPr>
        <w:spacing w:after="120"/>
        <w:ind w:firstLine="397"/>
        <w:jc w:val="both"/>
      </w:pPr>
      <w:r>
        <w:rPr>
          <w:rFonts w:ascii="Arial" w:cs="Arial" w:eastAsia="Arial" w:hAnsi="Arial"/>
          <w:sz w:val="24"/>
          <w:szCs w:val="24"/>
        </w:rPr>
        <w:t xml:space="preserve">В случае выявления карантинных объектов территориальное управление незамедлительно информирует уполномоченный орган для принятия согласованных мер. Также осуществляется подготовка уведомления (нотификации) национальной организации по карантину и защите растений страны-экспортера. </w:t>
      </w:r>
    </w:p>
    <w:p>
      <w:pPr>
        <w:spacing w:after="120"/>
        <w:ind w:firstLine="397"/>
        <w:jc w:val="both"/>
      </w:pPr>
      <w:r>
        <w:rPr>
          <w:rFonts w:ascii="Arial" w:cs="Arial" w:eastAsia="Arial" w:hAnsi="Arial"/>
          <w:sz w:val="24"/>
          <w:szCs w:val="24"/>
        </w:rPr>
        <w:t xml:space="preserve">55. По итогам года формируется аналитический отчет, включающий: </w:t>
      </w:r>
    </w:p>
    <w:p>
      <w:pPr>
        <w:spacing w:after="120"/>
        <w:ind w:firstLine="397"/>
        <w:jc w:val="both"/>
      </w:pPr>
      <w:r>
        <w:rPr>
          <w:rFonts w:ascii="Arial" w:cs="Arial" w:eastAsia="Arial" w:hAnsi="Arial"/>
          <w:sz w:val="24"/>
          <w:szCs w:val="24"/>
        </w:rPr>
        <w:t xml:space="preserve">1) анализ динамики фитосанитарных рисков; </w:t>
      </w:r>
    </w:p>
    <w:p>
      <w:pPr>
        <w:spacing w:after="120"/>
        <w:ind w:firstLine="397"/>
        <w:jc w:val="both"/>
      </w:pPr>
      <w:r>
        <w:rPr>
          <w:rFonts w:ascii="Arial" w:cs="Arial" w:eastAsia="Arial" w:hAnsi="Arial"/>
          <w:sz w:val="24"/>
          <w:szCs w:val="24"/>
        </w:rPr>
        <w:t xml:space="preserve">2) оценку результативности, проводимого фитосанитарного контроля. </w:t>
      </w:r>
    </w:p>
    <w:p>
      <w:pPr>
        <w:spacing w:after="120"/>
        <w:ind w:firstLine="397"/>
        <w:jc w:val="both"/>
      </w:pPr>
      <w:r>
        <w:rPr>
          <w:rFonts w:ascii="Arial" w:cs="Arial" w:eastAsia="Arial" w:hAnsi="Arial"/>
          <w:sz w:val="24"/>
          <w:szCs w:val="24"/>
        </w:rPr>
        <w:t xml:space="preserve">Результаты анализа используются при подготовке предложений по совершенствованию нормативной базы и внедрению цифровых решений в области фитосанитарного контроля. </w:t>
      </w:r>
    </w:p>
    <w:p>
      <w:pPr>
        <w:spacing w:after="120"/>
        <w:ind w:firstLine="397"/>
        <w:jc w:val="both"/>
      </w:pPr>
      <w:r>
        <w:rPr>
          <w:rFonts w:ascii="Arial" w:cs="Arial" w:eastAsia="Arial" w:hAnsi="Arial"/>
          <w:sz w:val="24"/>
          <w:szCs w:val="24"/>
        </w:rPr>
        <w:t xml:space="preserve">56. В целях обеспечения эффективного применения настоящего Порядка к нему прилагаются следующие документы и инструменты, предназначенные для систематизации контроля и фиксации результатов: </w:t>
      </w:r>
    </w:p>
    <w:p>
      <w:pPr>
        <w:spacing w:after="120"/>
        <w:ind w:firstLine="397"/>
        <w:jc w:val="both"/>
      </w:pPr>
      <w:r>
        <w:rPr>
          <w:rFonts w:ascii="Arial" w:cs="Arial" w:eastAsia="Arial" w:hAnsi="Arial"/>
          <w:sz w:val="24"/>
          <w:szCs w:val="24"/>
        </w:rPr>
        <w:t xml:space="preserve">1) форма акта осмотра (досмотра) подкарантинной продукции согласно </w:t>
      </w:r>
      <w:r>
        <w:rPr>
          <w:rFonts w:ascii="Arial" w:cs="Arial" w:eastAsia="Arial" w:hAnsi="Arial"/>
          <w:sz w:val="24"/>
          <w:szCs w:val="24"/>
        </w:rPr>
        <w:t xml:space="preserve">приложению 1</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2) журнал регистрации делегирования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форма предписания должностного лица согласно </w:t>
      </w:r>
      <w:r>
        <w:rPr>
          <w:rFonts w:ascii="Arial" w:cs="Arial" w:eastAsia="Arial" w:hAnsi="Arial"/>
          <w:sz w:val="24"/>
          <w:szCs w:val="24"/>
        </w:rPr>
        <w:t xml:space="preserve">приложению 3</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4) этикетка к сейф-пакету согласно </w:t>
      </w:r>
      <w:r>
        <w:rPr>
          <w:rFonts w:ascii="Arial" w:cs="Arial" w:eastAsia="Arial" w:hAnsi="Arial"/>
          <w:sz w:val="24"/>
          <w:szCs w:val="24"/>
        </w:rPr>
        <w:t xml:space="preserve">приложению 4</w:t>
      </w: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5) перечень рекомендуемого оборудования и инструментов для отбора образцов на пунктах контроля согласно </w:t>
      </w:r>
      <w:r>
        <w:rPr>
          <w:rFonts w:ascii="Arial" w:cs="Arial" w:eastAsia="Arial" w:hAnsi="Arial"/>
          <w:sz w:val="24"/>
          <w:szCs w:val="24"/>
        </w:rPr>
        <w:t xml:space="preserve">приложению 5</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осмотра (досмотра) подкарантинной продукции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_______</w:t>
      </w:r>
      <w:r>
        <w:rPr>
          <w:rFonts w:ascii="Arial" w:cs="Arial" w:eastAsia="Arial" w:hAnsi="Arial"/>
          <w:sz w:val="24"/>
          <w:szCs w:val="24"/>
        </w:rPr>
        <w:t xml:space="preserve">	</w:t>
      </w:r>
      <w:r>
        <w:rPr>
          <w:rFonts w:ascii="Arial" w:cs="Arial" w:eastAsia="Arial" w:hAnsi="Arial"/>
          <w:sz w:val="24"/>
          <w:szCs w:val="24"/>
        </w:rPr>
        <w:t xml:space="preserve">от ___________г.</w:t>
      </w:r>
    </w:p>
    <w:p>
      <w:pPr>
        <w:spacing w:after="120"/>
        <w:jc w:val="both"/>
      </w:pPr>
      <w:r>
        <w:rPr>
          <w:rFonts w:ascii="Arial" w:cs="Arial" w:eastAsia="Arial" w:hAnsi="Arial"/>
          <w:sz w:val="24"/>
          <w:szCs w:val="24"/>
        </w:rPr>
        <w:t xml:space="preserve">Мною, уполномоченным должностным лицом, __________., в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94"/>
        <w:gridCol w:w="1765"/>
        <w:gridCol w:w="1860"/>
        <w:gridCol w:w="1094"/>
        <w:gridCol w:w="1094"/>
        <w:gridCol w:w="1090"/>
        <w:gridCol w:w="1090"/>
        <w:gridCol w:w="1090"/>
      </w:tblGrid>
      <w:tr>
        <w:tc>
          <w:tcPr>
            <w:tcW w:type="dxa" w:w="10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7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p>
            <w:pPr>
              <w:jc w:val="center"/>
            </w:pPr>
            <w:r>
              <w:rPr>
                <w:rFonts w:ascii="Arial" w:cs="Arial" w:eastAsia="Arial" w:hAnsi="Arial"/>
                <w:sz w:val="24"/>
                <w:szCs w:val="24"/>
              </w:rPr>
              <w:t xml:space="preserve">продукции</w:t>
            </w:r>
          </w:p>
        </w:tc>
        <w:tc>
          <w:tcPr>
            <w:tcW w:type="dxa" w:w="18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Происхождение</w:t>
            </w:r>
          </w:p>
        </w:tc>
        <w:tc>
          <w:tcPr>
            <w:tcW w:type="dxa" w:w="1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327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Отобранные средние</w:t>
            </w:r>
          </w:p>
          <w:p>
            <w:pPr>
              <w:jc w:val="center"/>
            </w:pPr>
            <w:r>
              <w:rPr>
                <w:rFonts w:ascii="Arial" w:cs="Arial" w:eastAsia="Arial" w:hAnsi="Arial"/>
                <w:sz w:val="24"/>
                <w:szCs w:val="24"/>
              </w:rPr>
              <w:t xml:space="preserve">образцы (пробы)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w:t>
            </w:r>
            <w:r>
              <w:rPr>
                <w:rFonts w:ascii="Arial" w:cs="Arial" w:eastAsia="Arial" w:hAnsi="Arial"/>
                <w:sz w:val="24"/>
                <w:szCs w:val="24"/>
              </w:rPr>
              <w:t xml:space="preserve">-</w:t>
            </w:r>
          </w:p>
          <w:p>
            <w:pPr>
              <w:jc w:val="center"/>
            </w:pPr>
            <w:r>
              <w:rPr>
                <w:rFonts w:ascii="Arial" w:cs="Arial" w:eastAsia="Arial" w:hAnsi="Arial"/>
                <w:sz w:val="24"/>
                <w:szCs w:val="24"/>
              </w:rPr>
              <w:t xml:space="preserve">во</w:t>
            </w: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p>
            <w:pPr>
              <w:jc w:val="center"/>
            </w:pPr>
            <w:r>
              <w:rPr>
                <w:rFonts w:ascii="Arial" w:cs="Arial" w:eastAsia="Arial" w:hAnsi="Arial"/>
                <w:sz w:val="24"/>
                <w:szCs w:val="24"/>
              </w:rPr>
              <w:t xml:space="preserve">изм.</w:t>
            </w:r>
          </w:p>
        </w:tc>
        <w:tc>
          <w:tcPr>
            <w:tcW w:type="dxa" w:w="10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Номер</w:t>
            </w:r>
          </w:p>
          <w:p>
            <w:pPr>
              <w:jc w:val="center"/>
            </w:pPr>
            <w:r>
              <w:rPr>
                <w:rFonts w:ascii="Arial" w:cs="Arial" w:eastAsia="Arial" w:hAnsi="Arial"/>
                <w:sz w:val="24"/>
                <w:szCs w:val="24"/>
              </w:rPr>
              <w:t xml:space="preserve">сейф</w:t>
            </w:r>
            <w:r>
              <w:rPr>
                <w:rFonts w:ascii="Arial" w:cs="Arial" w:eastAsia="Arial" w:hAnsi="Arial"/>
                <w:sz w:val="24"/>
                <w:szCs w:val="24"/>
              </w:rPr>
              <w:t xml:space="preserve">-</w:t>
            </w:r>
          </w:p>
          <w:p>
            <w:pPr>
              <w:jc w:val="center"/>
            </w:pPr>
            <w:r>
              <w:rPr>
                <w:rFonts w:ascii="Arial" w:cs="Arial" w:eastAsia="Arial" w:hAnsi="Arial"/>
                <w:sz w:val="24"/>
                <w:szCs w:val="24"/>
              </w:rPr>
              <w:t xml:space="preserve">пакета</w:t>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Акт составлен в присутствии владельца (представителя владельца) </w:t>
      </w:r>
    </w:p>
    <w:p>
      <w:pPr>
        <w:tabs>
          <w:tab w:val="right" w:pos="10178"/>
        </w:tabs>
        <w:spacing w:after="120"/>
      </w:pPr>
      <w:r>
        <w:rPr>
          <w:rFonts w:ascii="Arial" w:cs="Arial" w:eastAsia="Arial" w:hAnsi="Arial"/>
          <w:sz w:val="24"/>
          <w:szCs w:val="24"/>
        </w:rPr>
        <w:t xml:space="preserve">Должностное лицо, отобравшее образец</w:t>
      </w:r>
      <w:r>
        <w:rPr>
          <w:rFonts w:ascii="Arial" w:cs="Arial" w:eastAsia="Arial" w:hAnsi="Arial"/>
          <w:sz w:val="24"/>
          <w:szCs w:val="24"/>
        </w:rPr>
        <w:t xml:space="preserve">	</w:t>
      </w:r>
      <w:r>
        <w:rPr>
          <w:rFonts w:ascii="Arial" w:cs="Arial" w:eastAsia="Arial" w:hAnsi="Arial"/>
          <w:sz w:val="24"/>
          <w:szCs w:val="24"/>
        </w:rPr>
        <w:t xml:space="preserve">____________</w:t>
      </w:r>
    </w:p>
    <w:p>
      <w:pPr>
        <w:tabs>
          <w:tab w:val="right" w:pos="10178"/>
        </w:tabs>
        <w:spacing w:after="120"/>
      </w:pPr>
      <w:r>
        <w:rPr>
          <w:rFonts w:ascii="Arial" w:cs="Arial" w:eastAsia="Arial" w:hAnsi="Arial"/>
          <w:sz w:val="24"/>
          <w:szCs w:val="24"/>
        </w:rPr>
        <w:t xml:space="preserve">Собственник (представитель владельца)</w:t>
      </w:r>
      <w:r>
        <w:rPr>
          <w:rFonts w:ascii="Arial" w:cs="Arial" w:eastAsia="Arial" w:hAnsi="Arial"/>
          <w:sz w:val="24"/>
          <w:szCs w:val="24"/>
        </w:rPr>
        <w:t xml:space="preserve">	</w:t>
      </w:r>
      <w:r>
        <w:rPr>
          <w:rFonts w:ascii="Arial" w:cs="Arial" w:eastAsia="Arial" w:hAnsi="Arial"/>
          <w:sz w:val="24"/>
          <w:szCs w:val="24"/>
        </w:rPr>
        <w:t xml:space="preserve">____________</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Журнал регистрации делегирования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775"/>
        <w:gridCol w:w="998"/>
        <w:gridCol w:w="1773"/>
        <w:gridCol w:w="1514"/>
        <w:gridCol w:w="2031"/>
        <w:gridCol w:w="1362"/>
        <w:gridCol w:w="1174"/>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7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w:t>
            </w:r>
          </w:p>
        </w:tc>
        <w:tc>
          <w:tcPr>
            <w:tcW w:type="dxa" w:w="9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Акта</w:t>
            </w:r>
          </w:p>
        </w:tc>
        <w:tc>
          <w:tcPr>
            <w:tcW w:type="dxa" w:w="177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Должностное</w:t>
            </w:r>
          </w:p>
          <w:p>
            <w:pPr>
              <w:jc w:val="center"/>
            </w:pPr>
            <w:r>
              <w:rPr>
                <w:rFonts w:ascii="Arial" w:cs="Arial" w:eastAsia="Arial" w:hAnsi="Arial"/>
                <w:sz w:val="24"/>
                <w:szCs w:val="24"/>
              </w:rPr>
              <w:t xml:space="preserve">лицо,</w:t>
            </w:r>
          </w:p>
          <w:p>
            <w:pPr>
              <w:jc w:val="center"/>
            </w:pPr>
            <w:r>
              <w:rPr>
                <w:rFonts w:ascii="Arial" w:cs="Arial" w:eastAsia="Arial" w:hAnsi="Arial"/>
                <w:sz w:val="24"/>
                <w:szCs w:val="24"/>
              </w:rPr>
              <w:t xml:space="preserve">делегирующее</w:t>
            </w:r>
          </w:p>
          <w:p>
            <w:pPr>
              <w:jc w:val="center"/>
            </w:pPr>
            <w:r>
              <w:rPr>
                <w:rFonts w:ascii="Arial" w:cs="Arial" w:eastAsia="Arial" w:hAnsi="Arial"/>
                <w:sz w:val="24"/>
                <w:szCs w:val="24"/>
              </w:rPr>
              <w:t xml:space="preserve">полномочия</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Исполнитель</w:t>
            </w:r>
          </w:p>
        </w:tc>
        <w:tc>
          <w:tcPr>
            <w:tcW w:type="dxa" w:w="203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 проведения</w:t>
            </w:r>
          </w:p>
          <w:p>
            <w:pPr>
              <w:jc w:val="center"/>
            </w:pPr>
            <w:r>
              <w:rPr>
                <w:rFonts w:ascii="Arial" w:cs="Arial" w:eastAsia="Arial" w:hAnsi="Arial"/>
                <w:sz w:val="24"/>
                <w:szCs w:val="24"/>
              </w:rPr>
              <w:t xml:space="preserve">осмотра(досмотра)</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Отметка о</w:t>
            </w:r>
          </w:p>
          <w:p>
            <w:pPr>
              <w:jc w:val="center"/>
            </w:pPr>
            <w:r>
              <w:rPr>
                <w:rFonts w:ascii="Arial" w:cs="Arial" w:eastAsia="Arial" w:hAnsi="Arial"/>
                <w:sz w:val="24"/>
                <w:szCs w:val="24"/>
              </w:rPr>
              <w:t xml:space="preserve">выполнении</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Подпись</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Предписание должностного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основании проведенного осмотра (досмотра) подкарантинной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Этикетка к сейф-пакету № 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Страна происхождения импортного растительного материала, или </w:t>
      </w:r>
    </w:p>
    <w:p>
      <w:pPr>
        <w:tabs>
          <w:tab w:val="right" w:pos="10178"/>
        </w:tabs>
        <w:spacing w:after="120"/>
      </w:pPr>
      <w:r>
        <w:rPr>
          <w:rFonts w:ascii="Arial" w:cs="Arial" w:eastAsia="Arial" w:hAnsi="Arial"/>
          <w:sz w:val="24"/>
          <w:szCs w:val="24"/>
        </w:rPr>
        <w:t xml:space="preserve">___________ </w:t>
      </w:r>
      <w:r>
        <w:rPr>
          <w:rFonts w:ascii="Arial" w:cs="Arial" w:eastAsia="Arial" w:hAnsi="Arial"/>
          <w:sz w:val="24"/>
          <w:szCs w:val="24"/>
        </w:rPr>
        <w:t xml:space="preserve">	</w:t>
      </w:r>
      <w:r>
        <w:rPr>
          <w:rFonts w:ascii="Arial" w:cs="Arial" w:eastAsia="Arial" w:hAnsi="Arial"/>
          <w:sz w:val="24"/>
          <w:szCs w:val="24"/>
        </w:rPr>
        <w:t xml:space="preserve">___________ </w:t>
      </w:r>
    </w:p>
    <w:p>
      <w:pPr>
        <w:spacing w:after="120"/>
        <w:jc w:val="both"/>
      </w:pPr>
      <w:r>
        <w:rPr>
          <w:rFonts w:ascii="Arial" w:cs="Arial" w:eastAsia="Arial" w:hAnsi="Arial"/>
          <w:sz w:val="24"/>
          <w:szCs w:val="24"/>
        </w:rPr>
        <w:t xml:space="preserve">Этикетка прикрепляется к каждому сейф-пакету (контейнеру) с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рекомендуемого оборудования и инструментов для</w:t>
      </w:r>
    </w:p>
    <w:p>
      <w:pPr>
        <w:spacing w:after="240" w:before="200"/>
        <w:jc w:val="center"/>
      </w:pPr>
      <w:r>
        <w:rPr>
          <w:rFonts w:ascii="Arial" w:cs="Arial" w:eastAsia="Arial" w:hAnsi="Arial"/>
          <w:b/>
          <w:bCs/>
          <w:sz w:val="32"/>
          <w:szCs w:val="32"/>
        </w:rPr>
        <w:t xml:space="preserve">отбора образцов на пунктах контроля</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4"/>
        <w:gridCol w:w="5180"/>
        <w:gridCol w:w="4344"/>
      </w:tblGrid>
      <w:tr>
        <w:tc>
          <w:tcPr>
            <w:tcW w:type="dxa" w:w="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p>
            <w:pPr>
              <w:jc w:val="center"/>
            </w:pPr>
            <w:r>
              <w:rPr>
                <w:rFonts w:ascii="Arial" w:cs="Arial" w:eastAsia="Arial" w:hAnsi="Arial"/>
                <w:b/>
                <w:bCs/>
                <w:sz w:val="24"/>
                <w:szCs w:val="24"/>
              </w:rPr>
              <w:t xml:space="preserve">оборудования/инструмента</w:t>
            </w:r>
          </w:p>
        </w:tc>
        <w:tc>
          <w:tcPr>
            <w:tcW w:type="dxa" w:w="43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Лупа </w:t>
            </w:r>
          </w:p>
          <w:p>
            <w:pPr>
              <w:jc w:val="left"/>
            </w:pPr>
            <w:r>
              <w:rPr>
                <w:rFonts w:ascii="Arial" w:cs="Arial" w:eastAsia="Arial" w:hAnsi="Arial"/>
                <w:sz w:val="24"/>
                <w:szCs w:val="24"/>
              </w:rPr>
              <w:t xml:space="preserve">(кратностью от 10× и выше)</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Визуальное выявление </w:t>
            </w:r>
          </w:p>
          <w:p>
            <w:pPr>
              <w:jc w:val="left"/>
            </w:pPr>
            <w:r>
              <w:rPr>
                <w:rFonts w:ascii="Arial" w:cs="Arial" w:eastAsia="Arial" w:hAnsi="Arial"/>
                <w:sz w:val="24"/>
                <w:szCs w:val="24"/>
              </w:rPr>
              <w:t xml:space="preserve">вредных организмов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Бинокуляр</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увеличенного и </w:t>
            </w:r>
          </w:p>
          <w:p>
            <w:pPr>
              <w:jc w:val="left"/>
            </w:pPr>
            <w:r>
              <w:rPr>
                <w:rFonts w:ascii="Arial" w:cs="Arial" w:eastAsia="Arial" w:hAnsi="Arial"/>
                <w:sz w:val="24"/>
                <w:szCs w:val="24"/>
              </w:rPr>
              <w:t xml:space="preserve">более четкого изображения</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Пинцеты, шпатели, щупы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проб и образцов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сейф-пакеты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Хранение и </w:t>
            </w:r>
          </w:p>
          <w:p>
            <w:pPr>
              <w:jc w:val="left"/>
            </w:pPr>
            <w:r>
              <w:rPr>
                <w:rFonts w:ascii="Arial" w:cs="Arial" w:eastAsia="Arial" w:hAnsi="Arial"/>
                <w:sz w:val="24"/>
                <w:szCs w:val="24"/>
              </w:rPr>
              <w:t xml:space="preserve">транспортировка образцов</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Фотоаппарат/планшет</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Фотофиксация процесса </w:t>
            </w:r>
          </w:p>
          <w:p>
            <w:pPr>
              <w:jc w:val="left"/>
            </w:pPr>
            <w:r>
              <w:rPr>
                <w:rFonts w:ascii="Arial" w:cs="Arial" w:eastAsia="Arial" w:hAnsi="Arial"/>
                <w:sz w:val="24"/>
                <w:szCs w:val="24"/>
              </w:rPr>
              <w:t xml:space="preserve">осмотра и досмотра</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дезинфекции</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Обработка инструментов и </w:t>
            </w:r>
          </w:p>
          <w:p>
            <w:pPr>
              <w:jc w:val="left"/>
            </w:pPr>
            <w:r>
              <w:rPr>
                <w:rFonts w:ascii="Arial" w:cs="Arial" w:eastAsia="Arial" w:hAnsi="Arial"/>
                <w:sz w:val="24"/>
                <w:szCs w:val="24"/>
              </w:rPr>
              <w:t xml:space="preserve">поверхностей</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Перчатки, халаты, маски</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индивидуальной </w:t>
            </w:r>
          </w:p>
          <w:p>
            <w:pPr>
              <w:jc w:val="left"/>
            </w:pPr>
            <w:r>
              <w:rPr>
                <w:rFonts w:ascii="Arial" w:cs="Arial" w:eastAsia="Arial" w:hAnsi="Arial"/>
                <w:sz w:val="24"/>
                <w:szCs w:val="24"/>
              </w:rPr>
              <w:t xml:space="preserve">защиты</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 приборы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 в темных или </w:t>
            </w:r>
          </w:p>
          <w:p>
            <w:pPr>
              <w:jc w:val="left"/>
            </w:pPr>
            <w:r>
              <w:rPr>
                <w:rFonts w:ascii="Arial" w:cs="Arial" w:eastAsia="Arial" w:hAnsi="Arial"/>
                <w:sz w:val="24"/>
                <w:szCs w:val="24"/>
              </w:rPr>
              <w:t xml:space="preserve">закрытых помещениях</w:t>
            </w:r>
          </w:p>
        </w:tc>
      </w:tr>
      <w:tr>
        <w:tc>
          <w:tcPr>
            <w:tcW w:type="dxa" w:w="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Весы и измерительные приборы</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массы и </w:t>
            </w:r>
          </w:p>
          <w:p>
            <w:pPr>
              <w:jc w:val="left"/>
            </w:pPr>
            <w:r>
              <w:rPr>
                <w:rFonts w:ascii="Arial" w:cs="Arial" w:eastAsia="Arial" w:hAnsi="Arial"/>
                <w:sz w:val="24"/>
                <w:szCs w:val="24"/>
              </w:rPr>
              <w:t xml:space="preserve">объема продукции</w:t>
            </w:r>
          </w:p>
        </w:tc>
      </w:tr>
      <w:tr>
        <w:tc>
          <w:tcPr>
            <w:tcW w:type="dxa" w:w="6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1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Спирт этиловый 70 %</w:t>
            </w:r>
          </w:p>
        </w:tc>
        <w:tc>
          <w:tcPr>
            <w:tcW w:type="dxa" w:w="43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Фиксация насекомых</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3kxwkduyqattqnwuyy6d">
      <w:r>
        <w:rPr>
          <w:rFonts w:ascii="Arial" w:cs="Arial" w:eastAsia="Arial" w:hAnsi="Arial"/>
          <w:color w:val="132D3F"/>
          <w:sz w:val="16"/>
          <w:szCs w:val="16"/>
          <w:u w:val="single"/>
        </w:rPr>
        <w:t xml:space="preserve">dalil.kg/document/230039840</w:t>
      </w:r>
    </w:hyperlink>
  </w:p>
  <w:p>
    <w:pPr>
      <w:spacing w:after="0" w:before="40"/>
      <w:jc w:val="center"/>
    </w:pPr>
    <w:hyperlink w:history="1" r:id="rIdtndfzt5q-srqzu5xftle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8izsjj5-7ilgj09h3lle" Type="http://schemas.openxmlformats.org/officeDocument/2006/relationships/hyperlink" Target="https://dalil.kg/document/230001825" TargetMode="External"/><Relationship Id="rIdlobcttrjqgphulrkyl7af" Type="http://schemas.openxmlformats.org/officeDocument/2006/relationships/hyperlink" Target="https://dalil.kg/document/230039853" TargetMode="External"/><Relationship Id="rIdjxfabqkf_riewy09bwnk1" Type="http://schemas.openxmlformats.org/officeDocument/2006/relationships/hyperlink" Target="https://dalil.kg/document/205424" TargetMode="External"/><Relationship Id="rIdo8po9m5yfqhgah4bkbral" Type="http://schemas.openxmlformats.org/officeDocument/2006/relationships/hyperlink" Target="https://dalil.kg/document/97648" TargetMode="External"/><Relationship Id="rId7fc2tj_aptib2cngl3fdi" Type="http://schemas.openxmlformats.org/officeDocument/2006/relationships/hyperlink" Target="https://dalil.kg/document/97649" TargetMode="External"/><Relationship Id="rIdncio8okcv7yujgwc67wky" Type="http://schemas.openxmlformats.org/officeDocument/2006/relationships/hyperlink" Target="https://dalil.kg/document/9765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3kxwkduyqattqnwuyy6d" Type="http://schemas.openxmlformats.org/officeDocument/2006/relationships/hyperlink" Target="https://dalil.kg/document/230039840" TargetMode="External"/><Relationship Id="rIdtndfzt5q-srqzu5xftle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2026-09-26T18:10:05.040Z</dcterms:created>
  <dcterms:modified xsi:type="dcterms:W3CDTF">2026-09-26T18:10:05.040Z</dcterms:modified>
</cp:coreProperties>
</file>

<file path=docProps/custom.xml><?xml version="1.0" encoding="utf-8"?>
<Properties xmlns="http://schemas.openxmlformats.org/officeDocument/2006/custom-properties" xmlns:vt="http://schemas.openxmlformats.org/officeDocument/2006/docPropsVTypes"/>
</file>