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388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повышению эффективности организации технического осмотра 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30psz3irdwmpggsregs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22,</w:t>
        </w:r>
      </w:hyperlink>
      <w:hyperlink w:history="1" r:id="rIdenm7cfs7fkrly0nsfhu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дорожной безопасности и формирования эффективной системы государственного контроля за проведением технического осмотра транспортных средств, достижения и поддержания стабильности цен, улучшения качества оказываемых населению услуг, в соответствии со </w:t>
      </w:r>
      <w:hyperlink w:history="1" r:id="rIdish1hd1bjqys9l2zned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руководствуясь статьями </w:t>
      </w:r>
      <w:hyperlink w:history="1" r:id="rId6sp1adw74zzzvegc4p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kkiku2k5cz9cj9qjr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января по 31 декабря 2026 года временное правовое регулирование порядка достижения и поддержания стабильности цен, а также повышения качества и доступности услуг по проведению технического осмотра транспортных средств и оценке соответствия единичных транспортных средств перед выпуском в обращение, определив государственными операторами, осуществляющими организацию, координацию и государственный контроль деятельности в соответствующих сферах: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проведению технического осмотра и экспертизы транспортных средств, находящихся в эксплуатации, в случае внесения изменений в их конструкцию государственное предприятие «Центр технического назначения»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оценке соответствия единичных транспортных средств перед выпуском в обращение Государственный центр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от </w:t>
      </w:r>
      <w:hyperlink w:history="1" r:id="rIdrkt4f8or_uumsmgbn70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ранее выданные Кыргызским центром аккредитации при Министерстве экономики и коммерции Кыргызской Республики органам контроля/лабораториям аттестаты аккредитации на проведение технического осмотра транспортных средств и </w:t>
      </w:r>
      <w:r>
        <w:rPr>
          <w:rFonts w:ascii="Arial" w:cs="Arial" w:eastAsia="Arial" w:hAnsi="Arial"/>
          <w:sz w:val="24"/>
          <w:szCs w:val="24"/>
        </w:rPr>
        <w:t xml:space="preserve">оценки соответствия единичных транспортных средств перед выпуском в обращение действуют до 1 сентября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от </w:t>
      </w:r>
      <w:hyperlink w:history="1" r:id="rIdvsmuizg98xu2gc7wwhu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Кыргызскому центру аккредитации при Министерстве экономики и коммерции Кыргызской Республики на период действия временного правового регулирования прекратить выдачу и продление сроков действия аттестатов аккредитации, выданных органам контроля/лабораториям на проведение технического осмотра транспортных средств и </w:t>
      </w:r>
      <w:r>
        <w:rPr>
          <w:rFonts w:ascii="Arial" w:cs="Arial" w:eastAsia="Arial" w:hAnsi="Arial"/>
          <w:sz w:val="24"/>
          <w:szCs w:val="24"/>
        </w:rPr>
        <w:t xml:space="preserve">оценку соответствия единичных транспортных средств перед выпуском в обращение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от </w:t>
      </w:r>
      <w:hyperlink w:history="1" r:id="rIduvwks6vxhgfojzhyc8c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по созданию и функционированию на территории республики сети государственных испытательных лабораторий по оценке соответствия единичных транспортных средств перед выпуском в обращение;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оснащение испытательных лабораторий, указанных в подпункте 1 настоящего пункта, современным оборудованием и подготовку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совместно с Министерством финансов Кыргызской Республики и другими заинтересованными органами источники финансирования мероприятий, предусмотренных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решить совместно с полномочными представителями Президента Кыргызской Республики в областях, мэрами городов Бишкек и Ош вопрос выделения земельных участков под строительство объектов, необходимых для осуществления деятельности по оценке соответствия единичных транспортных средств перед выпуском в обращение.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от </w:t>
      </w:r>
      <w:hyperlink w:history="1" r:id="rIdeqbc3qe-hvmeryryjat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внутренних дел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работы по созданию и функционированию на территории республики сети пунктов технического осмотра транспортных средств и экспертизы транспортных средств, находящихся в эксплуатации, в случае внесения изменений в их конструкцию, в том числе на основе сотрудничества между государственным и частным партнерами (совместная деятельность);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продолжение функционирования ранее аккредитованных и осуществляющих деятельность в рамках государственно-частного партнерства (совместная деятельность) испытательных лабораторий по оценке соответствия единичных транспортных средств перед выпуском в обращение, действующих на день вступления в силу настоящего Указа, без права создания и открытия новых дополнительных испытательных лабораторий;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технического осмотра транспортных средств и функционирование сети пунктов технического 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качества проведения технического осмотра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своевременное предоставление Государственному центру по регистрации транспортных средств и водительского состава при Управлении делами Президента Кыргызской Республики всей необходимой информации, сведений и отчетности (статистики) о деятельности действующих испытательных лабораторий;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совместно с Министерством финансов Кыргызской Республики и другими заинтересованными государственными органами определение источников финансирования мероприятий, предусмотренных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полномочными представителями Президента Кыргызской Республики в областях, а также мэрами городов Бишкек и Ош решение вопросов выделения земельных участков под строительство объектов, необходимых для проведения технического осмотра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от </w:t>
      </w:r>
      <w:hyperlink w:history="1" r:id="rId8khm7etstpdspqpdra2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положения пунктов 2, 3 настоящего Указа не применяются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предприятию «Центр технического назначения» Главного управления по обеспечению безопасности дорожного движения Министерства внутренних дел Кыргызской Республики в части проведения технического осмотра транспортных средств и экспертизы транспортных средств, находящихся в эксплуатации, в случае внесения изменений в их конструкцию;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испытательным лабораториям по оценке соответствия единичных транспортных средств перед выпуском в обращение, действующим на день вступления в силу настоящего Указа на основании договора совместной деятельности с государственным предприятием «Центр технического назначения» Главного управления по обеспечению безопасности дорожного движения Министерства внутренних дел Кыргызской Республики, без права создания, открытия и аккредитации новых испытательных лабораторий;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центру по регистрации транспортных средств и водительского состава при Управлении делами Президента Кыргызской Республики в части осуществления оценки соответствия единичных транспортных средств перед выпуском в обращение.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от </w:t>
      </w:r>
      <w:hyperlink w:history="1" r:id="rIdbqvr5rf90usntlkxnkv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января 2026 года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ps7pe3w9mwae9wzqr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dalil.kg/document/230040117</w:t>
      </w:r>
    </w:hyperlink>
  </w:p>
  <w:p>
    <w:pPr>
      <w:spacing w:after="0" w:before="40"/>
      <w:jc w:val="center"/>
    </w:pPr>
    <w:hyperlink w:history="1" r:id="rIdxvbaeaeq-fjixtsr6ez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psz3irdwmpggsregs7y" Type="http://schemas.openxmlformats.org/officeDocument/2006/relationships/hyperlink" Target="https://dalil.kg/document/230040128" TargetMode="External"/><Relationship Id="rIdenm7cfs7fkrly0nsfhulx" Type="http://schemas.openxmlformats.org/officeDocument/2006/relationships/hyperlink" Target="https://dalil.kg/document/230048093" TargetMode="External"/><Relationship Id="rIdish1hd1bjqys9l2zned9w" Type="http://schemas.openxmlformats.org/officeDocument/2006/relationships/hyperlink" Target="https://dalil.kg/document/202591" TargetMode="External"/><Relationship Id="rId6sp1adw74zzzvegc4ppyk" Type="http://schemas.openxmlformats.org/officeDocument/2006/relationships/hyperlink" Target="https://dalil.kg/document/112213" TargetMode="External"/><Relationship Id="rIdpskkiku2k5cz9cj9qjrou" Type="http://schemas.openxmlformats.org/officeDocument/2006/relationships/hyperlink" Target="https://dalil.kg/document/112213" TargetMode="External"/><Relationship Id="rIdrkt4f8or_uumsmgbn70sp" Type="http://schemas.openxmlformats.org/officeDocument/2006/relationships/hyperlink" Target="https://dalil.kg/document/230048093" TargetMode="External"/><Relationship Id="rIdvsmuizg98xu2gc7wwhusv" Type="http://schemas.openxmlformats.org/officeDocument/2006/relationships/hyperlink" Target="https://dalil.kg/document/230048093" TargetMode="External"/><Relationship Id="rIduvwks6vxhgfojzhyc8c7d" Type="http://schemas.openxmlformats.org/officeDocument/2006/relationships/hyperlink" Target="https://dalil.kg/document/230048093" TargetMode="External"/><Relationship Id="rIdeqbc3qe-hvmeryryjatue" Type="http://schemas.openxmlformats.org/officeDocument/2006/relationships/hyperlink" Target="https://dalil.kg/document/230048093" TargetMode="External"/><Relationship Id="rId8khm7etstpdspqpdra24t" Type="http://schemas.openxmlformats.org/officeDocument/2006/relationships/hyperlink" Target="https://dalil.kg/document/230048093" TargetMode="External"/><Relationship Id="rIdbqvr5rf90usntlkxnkvm8" Type="http://schemas.openxmlformats.org/officeDocument/2006/relationships/hyperlink" Target="https://dalil.kg/document/23004809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ps7pe3w9mwae9wzqrca" Type="http://schemas.openxmlformats.org/officeDocument/2006/relationships/hyperlink" Target="https://dalil.kg/document/230040117" TargetMode="External"/><Relationship Id="rIdxvbaeaeq-fjixtsr6ez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2026-09-24T16:32:38.192Z</dcterms:created>
  <dcterms:modified xsi:type="dcterms:W3CDTF">2026-09-24T16:32:38.192Z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