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обеспечению продовольственной</w:t>
      </w:r>
      <w:r>
        <w:rPr>
          <w:rFonts w:ascii="Arial" w:cs="Arial" w:eastAsia="Arial" w:hAnsi="Arial"/>
          <w:sz w:val="28"/>
          <w:szCs w:val="28"/>
        </w:rPr>
        <w:t xml:space="preserve">безопасности и стабилизации рыночных цен</w:t>
      </w:r>
      <w:r>
        <w:rPr>
          <w:rFonts w:ascii="Arial" w:cs="Arial" w:eastAsia="Arial" w:hAnsi="Arial"/>
          <w:sz w:val="28"/>
          <w:szCs w:val="28"/>
        </w:rPr>
        <w:t xml:space="preserve"> в Кыргызской Республике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sz w:val="28"/>
          <w:szCs w:val="28"/>
        </w:rPr>
        <w:t xml:space="preserve">от 22 декабря </w:t>
      </w:r>
      <w:r>
        <w:rPr>
          <w:rFonts w:ascii="Arial" w:cs="Arial" w:eastAsia="Arial" w:hAnsi="Arial"/>
          <w:sz w:val="28"/>
          <w:szCs w:val="28"/>
        </w:rPr>
        <w:t xml:space="preserve">2025 года № 816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 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hyperlink w:history="1" r:id="rIdh6iu4yuvnciecyjsrd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as-ws-g2c4f-y8w-ei_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083uinjp7wmxaivqk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</w:t>
      </w:r>
      <w:r>
        <w:rPr>
          <w:rFonts w:ascii="Arial" w:cs="Arial" w:eastAsia="Arial" w:hAnsi="Arial"/>
          <w:sz w:val="24"/>
          <w:szCs w:val="24"/>
        </w:rPr>
        <w:t xml:space="preserve">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Внести в </w:t>
      </w:r>
      <w:hyperlink w:history="1" r:id="rIdivebfrfupbkyqnbczaccy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Кабинета Министров Кыргызской Республики «О мерах по обеспечению продовольственной безопасности и стабилизации рыночных цен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в Кыргызской Республике» от 22 декабря 2025 года № 816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«1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. Установить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до 31 декабря 2027 года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ставку налога на добавленную стоимость в размере 0 (ноль) процентов на облагаемые поставки кормов для сельскохозяйственной рыбы, классифицируемых по товарным позициям ТН ВЭД 2309 90 1000, 2309 90 3100, 2309 90 9609, осуществляемые производителем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кормов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в адрес сельскохозяйственного производителя, осуществляющего деятельность по разведению сельскохозяйственной рыбы.»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2) в </w:t>
      </w:r>
      <w:hyperlink w:history="1" r:id="rIdkx3n8qcfulzeeu4_jemsq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товаров, облагаемых налогом на добавленную стоимость по ставке ноль (0) процентов на облагаемые поставки и облагаемый импорт,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– пункт 2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февраля 2026 года № 10 (3770)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ybwp_vf6jzpqdbz2x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dalil.kg/document/230040422</w:t>
      </w:r>
    </w:hyperlink>
  </w:p>
  <w:p>
    <w:pPr>
      <w:spacing w:after="0" w:before="40"/>
      <w:jc w:val="center"/>
    </w:pPr>
    <w:hyperlink w:history="1" r:id="rId_zh-y5bbwehc5ggkcai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iu4yuvnciecyjsrdcho" Type="http://schemas.openxmlformats.org/officeDocument/2006/relationships/hyperlink" Target="https://dalil.kg/document/112340#st_34_1" TargetMode="External"/><Relationship Id="rIdas-ws-g2c4f-y8w-ei_zo" Type="http://schemas.openxmlformats.org/officeDocument/2006/relationships/hyperlink" Target="https://dalil.kg/document/112301#st_13" TargetMode="External"/><Relationship Id="rId9083uinjp7wmxaivqkqzu" Type="http://schemas.openxmlformats.org/officeDocument/2006/relationships/hyperlink" Target="https://dalil.kg/document/112301#st_17" TargetMode="External"/><Relationship Id="rIdivebfrfupbkyqnbczaccy" Type="http://schemas.openxmlformats.org/officeDocument/2006/relationships/hyperlink" Target="https://dalil.kg/document/230036022" TargetMode="External"/><Relationship Id="rIdkx3n8qcfulzeeu4_jemsq" Type="http://schemas.openxmlformats.org/officeDocument/2006/relationships/hyperlink" Target="https://dalil.kg/document/230036022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ybwp_vf6jzpqdbz2xmr" Type="http://schemas.openxmlformats.org/officeDocument/2006/relationships/hyperlink" Target="https://dalil.kg/document/230040422" TargetMode="External"/><Relationship Id="rId_zh-y5bbwehc5ggkcai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2026-09-24T22:44:57.280Z</dcterms:created>
  <dcterms:modified xsi:type="dcterms:W3CDTF">2026-09-24T22:44:57.280Z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