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2026 года № 18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распределения и учета объемов тарифных квот между участниками внешнеторговой деятельности на ввоз на территорию Кыргызской Республики отдельных видов мяса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упорядочивания процедуры ввоза отдельных видов сельскохозяйственных товаров, в отношении которых установлены тарифные квоты и предусмотрена выдача лицензий в соответствии с позицией 2.27 Единого перечня, утвержденного Решением Коллегии Евразийской экономической комиссии от 21 апреля 2015 года № 30, гармонизации законодательства Кыргызской Республики с правом Евразийского экономического союза в рамках Договора 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союзе, совершенствования порядка распределения объемов тарифных квот на ввоз отдельных видов мяса, обеспечения прозрачности процедур и приоритетной поддержки отечественных перерабатывающих предприятий, в соответствии со статьями </w:t>
      </w:r>
      <w:hyperlink w:history="1" r:id="rIdzpvbjrvlwniesf8vxaz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5uepwbuhcxibgwoksx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</w:t>
        </w:r>
      </w:hyperlink>
      <w:r>
        <w:rPr>
          <w:rFonts w:ascii="Arial" w:cs="Arial" w:eastAsia="Arial" w:hAnsi="Arial"/>
          <w:sz w:val="24"/>
          <w:szCs w:val="24"/>
        </w:rPr>
        <w:t xml:space="preserve">и </w:t>
      </w:r>
      <w:hyperlink w:history="1" r:id="rIdy3bspdjdcr84-gyfhjm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государственном регулировании внешнеторговой деятельности", статьями </w:t>
      </w:r>
      <w:hyperlink w:history="1" r:id="rIdyhfxdd8jvpiukgii15c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nzlueshzgko-1etie5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ydcl0fdnccsplmciqi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 </w:t>
        </w:r>
      </w:hyperlink>
      <w:r>
        <w:rPr>
          <w:rFonts w:ascii="Arial" w:cs="Arial" w:eastAsia="Arial" w:hAnsi="Arial"/>
          <w:sz w:val="24"/>
          <w:szCs w:val="24"/>
        </w:rPr>
        <w:t xml:space="preserve">распределения и учета объемов тарифных квот между участниками внешнеторговой деятельности на ввоз в Кыргызскую Республику отдельных видов мяса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в установленном порядке уведомить Евразийскую экономическую комиссию об утверждении соответствующих правил распределения и учета объемов тарифных квот согласно пункту 1 настоящего постановления для внесения изменений в реестр уполномоченных органов государств-членов Евразийского экономического союза.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zcgol7id7dnjnr_dmdp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</w:t>
      </w:r>
      <w:hyperlink w:history="1" r:id="rIdl2iog1imd385la5sfl-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 </w:t>
        </w:r>
      </w:hyperlink>
      <w:r>
        <w:rPr>
          <w:rFonts w:ascii="Arial" w:cs="Arial" w:eastAsia="Arial" w:hAnsi="Arial"/>
          <w:sz w:val="24"/>
          <w:szCs w:val="24"/>
        </w:rPr>
        <w:t xml:space="preserve">распределения объемов тарифных квот между участниками внешнеторговой деятельности на ввоз в Кыргызскую Республику отдельных видов мяса" от 29 декабря 2015 года № 889;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cmbcurghxz2bs7-e0zg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изменений в </w:t>
      </w:r>
      <w:hyperlink w:history="1" r:id="rIdpuja_v7krc5xyvwil-7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</w:t>
      </w:r>
      <w:hyperlink w:history="1" r:id="rIdilqjcisnp7syu62sb0r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 </w:t>
        </w:r>
      </w:hyperlink>
      <w:r>
        <w:rPr>
          <w:rFonts w:ascii="Arial" w:cs="Arial" w:eastAsia="Arial" w:hAnsi="Arial"/>
          <w:sz w:val="24"/>
          <w:szCs w:val="24"/>
        </w:rPr>
        <w:t xml:space="preserve">распределения объемов тарифных квот между участниками внешнеторговой деятельности на ввоз в Кыргызскую Республику отдельных видов мяса" от 29 декабря 2015 года № 889" от 23 мая 2018 года № 252.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действует с 1 января по 31 декабря 2026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plimdshybws0lt6xl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dalil.kg/document/230040575</w:t>
      </w:r>
    </w:hyperlink>
  </w:p>
  <w:p>
    <w:pPr>
      <w:spacing w:after="0" w:before="40"/>
      <w:jc w:val="center"/>
    </w:pPr>
    <w:hyperlink w:history="1" r:id="rIdr1h_erugknsjlz7rnvv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vbjrvlwniesf8vxaz9a" Type="http://schemas.openxmlformats.org/officeDocument/2006/relationships/hyperlink" Target="https://dalil.kg/document/112653" TargetMode="External"/><Relationship Id="rIdh5uepwbuhcxibgwoksxtk" Type="http://schemas.openxmlformats.org/officeDocument/2006/relationships/hyperlink" Target="https://dalil.kg/document/112653" TargetMode="External"/><Relationship Id="rIdy3bspdjdcr84-gyfhjmic" Type="http://schemas.openxmlformats.org/officeDocument/2006/relationships/hyperlink" Target="https://dalil.kg/document/112653" TargetMode="External"/><Relationship Id="rIdyhfxdd8jvpiukgii15cf-" Type="http://schemas.openxmlformats.org/officeDocument/2006/relationships/hyperlink" Target="https://dalil.kg/document/112301" TargetMode="External"/><Relationship Id="rId2nzlueshzgko-1etie5dn" Type="http://schemas.openxmlformats.org/officeDocument/2006/relationships/hyperlink" Target="https://dalil.kg/document/112301" TargetMode="External"/><Relationship Id="rIdhydcl0fdnccsplmciqipr" Type="http://schemas.openxmlformats.org/officeDocument/2006/relationships/hyperlink" Target="https://dalil.kg/document/230040591" TargetMode="External"/><Relationship Id="rIdzcgol7id7dnjnr_dmdpsu" Type="http://schemas.openxmlformats.org/officeDocument/2006/relationships/hyperlink" Target="https://dalil.kg/document/98279" TargetMode="External"/><Relationship Id="rIdl2iog1imd385la5sfl-cf" Type="http://schemas.openxmlformats.org/officeDocument/2006/relationships/hyperlink" Target="https://dalil.kg/document/98280" TargetMode="External"/><Relationship Id="rIdcmbcurghxz2bs7-e0zgzy" Type="http://schemas.openxmlformats.org/officeDocument/2006/relationships/hyperlink" Target="https://dalil.kg/document/98279" TargetMode="External"/><Relationship Id="rIdpuja_v7krc5xyvwil-7se" Type="http://schemas.openxmlformats.org/officeDocument/2006/relationships/hyperlink" Target="https://dalil.kg/document/11887" TargetMode="External"/><Relationship Id="rIdilqjcisnp7syu62sb0ryu" Type="http://schemas.openxmlformats.org/officeDocument/2006/relationships/hyperlink" Target="https://dalil.kg/document/98280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plimdshybws0lt6xlkd" Type="http://schemas.openxmlformats.org/officeDocument/2006/relationships/hyperlink" Target="https://dalil.kg/document/230040575" TargetMode="External"/><Relationship Id="rIdr1h_erugknsjlz7rnvv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2026-09-26T21:03:27.748Z</dcterms:created>
  <dcterms:modified xsi:type="dcterms:W3CDTF">2026-09-26T21:03:27.748Z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