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СТРОИТЕЛЬСТВА, АРХИТЕКТУРЫ И ЖИЛИЩНО-КОММУНАЛЬНОГО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февраля 2026 года № 111-нпа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 введении в действие Строительных норм Кыргызской Республики СН КР </w:t>
      </w:r>
      <w:r>
        <w:rPr>
          <w:rFonts w:ascii="Arial" w:cs="Arial" w:eastAsia="Arial" w:hAnsi="Arial"/>
          <w:sz w:val="24"/>
          <w:szCs w:val="24"/>
        </w:rPr>
        <w:t xml:space="preserve">31-14:2026 </w:t>
      </w:r>
      <w:r>
        <w:rPr>
          <w:rFonts w:ascii="Arial" w:cs="Arial" w:eastAsia="Arial" w:hAnsi="Arial"/>
          <w:sz w:val="24"/>
          <w:szCs w:val="24"/>
        </w:rPr>
        <w:t xml:space="preserve">«Проектирование служебных помещений судов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нормативной базы в архитектурно-строительной деятельности и установления единых, нормативно закрепленных требований к архитектурному, функционально-планировочному, конструктивному и инженерному проектированию зданий судов Кыргызской Республики, руководствуясь статьями </w:t>
      </w:r>
      <w:hyperlink w:history="1" r:id="rIdgfciwph8nyrajoclcmq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b1ybwxhxmlnezky1lk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градостроительстве и архитектуре Кыргызской Республики», </w:t>
      </w:r>
      <w:hyperlink w:history="1" r:id="rIdcknlqjc0nggjdkofn_x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и </w:t>
      </w:r>
      <w:hyperlink w:history="1" r:id="rIdiqg-pozsvjmc50e4uj_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Министерстве строительства, архитектуры и жилищно-коммунального хозяйства Кыргызской Республики», утвержденным </w:t>
      </w:r>
      <w:hyperlink w:history="1" r:id="rIddsx9wvt18ojuyxyegtg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апреля 2025 года № 221,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и ввести в действие Строительные нормы Кыргызской Республики СН КР 31-14:2026 «</w:t>
      </w:r>
      <w:hyperlink w:history="1" r:id="rIdblufq9f1gkgejjrt3ls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Проектирование служебных помещений судов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согласно приложению к настоящему приказу.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архитектуры, контроля и технического нормирования: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официальное опубликование настоящего приказа в порядке, установленном </w:t>
      </w:r>
      <w:hyperlink w:history="1" r:id="rIdowiebp4u7_fdnitrjay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течении трех рабочих дней со дня официального опубликования направить копии настоящего приказа на государственном и официальном языках в двух экземплярах на бумажном и электронном носителях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настоящего приказа направить его копию в Администрацию Президента Кыргызской Республики для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через 15 дней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 Б.Б. Турдугулова.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Министерства строительства, архитектуры и жилищно-коммунального хозяйства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www.egov.kg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13 февраля 2026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xfzob-wi3e2oidi1m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dalil.kg/document/230040578</w:t>
      </w:r>
    </w:hyperlink>
  </w:p>
  <w:p>
    <w:pPr>
      <w:spacing w:after="0" w:before="40"/>
      <w:jc w:val="center"/>
    </w:pPr>
    <w:hyperlink w:history="1" r:id="rIdb08kywwvvdamgf7k3vz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ciwph8nyrajoclcmquv" Type="http://schemas.openxmlformats.org/officeDocument/2006/relationships/hyperlink" Target="https://dalil.kg/document/716#st_3" TargetMode="External"/><Relationship Id="rIdwb1ybwxhxmlnezky1lkv8" Type="http://schemas.openxmlformats.org/officeDocument/2006/relationships/hyperlink" Target="https://dalil.kg/document/716#st_4" TargetMode="External"/><Relationship Id="rIdcknlqjc0nggjdkofn_xrt" Type="http://schemas.openxmlformats.org/officeDocument/2006/relationships/hyperlink" Target="https://dalil.kg/document/160035" TargetMode="External"/><Relationship Id="rIdiqg-pozsvjmc50e4uj_oq" Type="http://schemas.openxmlformats.org/officeDocument/2006/relationships/hyperlink" Target="https://dalil.kg/document/230026310" TargetMode="External"/><Relationship Id="rIddsx9wvt18ojuyxyegtg1l" Type="http://schemas.openxmlformats.org/officeDocument/2006/relationships/hyperlink" Target="https://dalil.kg/document/230026304" TargetMode="External"/><Relationship Id="rIdblufq9f1gkgejjrt3lsow" Type="http://schemas.openxmlformats.org/officeDocument/2006/relationships/hyperlink" Target="https://dalil.kg/document/230040849" TargetMode="External"/><Relationship Id="rIdowiebp4u7_fdnitrjayoh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xfzob-wi3e2oidi1mor" Type="http://schemas.openxmlformats.org/officeDocument/2006/relationships/hyperlink" Target="https://dalil.kg/document/230040578" TargetMode="External"/><Relationship Id="rIdb08kywwvvdamgf7k3vz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2026-09-26T16:31:59.063Z</dcterms:created>
  <dcterms:modified xsi:type="dcterms:W3CDTF">2026-09-26T16:31:59.063Z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