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2026 года № 121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нотариальной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</w:t>
      </w:r>
      <w:r>
        <w:rPr>
          <w:rFonts w:ascii="Arial" w:cs="Arial" w:eastAsia="Arial" w:hAnsi="Arial"/>
          <w:sz w:val="24"/>
          <w:szCs w:val="24"/>
        </w:rPr>
        <w:t xml:space="preserve"> статьи 43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7xhnvj0kqngmh4yz_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нотариальной деятельности» от 29 декабря 2023 года № 733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совершения нотариальных действий нотариусами Кыргызской Республики,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Государственная пошлина уплачивается за каждое нотариальное действие через интегрированную в единой информационной системе нотариата платежную платформу в день совершения нотариального действия и выдачи документов, имеющих юридическое значение.»;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 Статус оплаты государственной пошлины фиксируется и хранится в единой информационной системе нотариата (далее – ЕИСН). Приобщение квитанций к реестру регистраций нотариальных действий или нотариальным актам не требуется.»;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15 слова «единую информационную систему нотариата (далее – ЕИСН)» заменить аббревиатурой «ЕИСН»;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«58. Текст удостоверительной надписи подлежит формированию исключительно с использованием ЕИСН.»;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1, 4, 7 пункта 108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«109. Заключение брачного договора, договора суррогатного материнства, договора о передаче ребенка в приемную семью, договора пожизненного содержания или договора о постоянной ренте, алиментного соглашения, соглашения об осуществлении родительских прав совершается сторонами сделки лично. Совершение указанных сделок через представителей не допускается.»;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110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199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«199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 основании извещения залогодержателя либо его представителя о прекращении залога, зарегистрированного в регистрационном органе, нотариус принимает к рассмотрению заявление о прекращении залога, подлежащее представлению в регистрирующий орган, для снятия запрета отчуждения имущества.»;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367: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абзац</w:t>
      </w:r>
      <w:r>
        <w:rPr>
          <w:rFonts w:ascii="Arial" w:cs="Arial" w:eastAsia="Arial" w:hAnsi="Arial"/>
          <w:sz w:val="24"/>
          <w:szCs w:val="24"/>
        </w:rPr>
        <w:t xml:space="preserve">ах </w:t>
      </w:r>
      <w:r>
        <w:rPr>
          <w:rFonts w:ascii="Arial" w:cs="Arial" w:eastAsia="Arial" w:hAnsi="Arial"/>
          <w:sz w:val="24"/>
          <w:szCs w:val="24"/>
        </w:rPr>
        <w:t xml:space="preserve">девятом</w:t>
      </w:r>
      <w:r>
        <w:rPr>
          <w:rFonts w:ascii="Arial" w:cs="Arial" w:eastAsia="Arial" w:hAnsi="Arial"/>
          <w:sz w:val="24"/>
          <w:szCs w:val="24"/>
        </w:rPr>
        <w:t xml:space="preserve">, десятом</w:t>
      </w:r>
      <w:r>
        <w:rPr>
          <w:rFonts w:ascii="Arial" w:cs="Arial" w:eastAsia="Arial" w:hAnsi="Arial"/>
          <w:sz w:val="24"/>
          <w:szCs w:val="24"/>
        </w:rPr>
        <w:t xml:space="preserve">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«за пределы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заменить </w:t>
      </w:r>
      <w:r>
        <w:rPr>
          <w:rFonts w:ascii="Arial" w:cs="Arial" w:eastAsia="Arial" w:hAnsi="Arial"/>
          <w:sz w:val="24"/>
          <w:szCs w:val="24"/>
        </w:rPr>
        <w:t xml:space="preserve">словами «за пределы Кыргызской Республики на определенный срок»;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абзаце пятом пункта 368 слово «конкретного» заменить словом «вида»;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наименование главы 34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34. Удостоверение нотариальных действий, не связанных с отчуждением недвижимого имущества в дистанционном порядке»;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пунктах 371, 372 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«отчуждением имущества» </w:t>
      </w:r>
      <w:r>
        <w:rPr>
          <w:rFonts w:ascii="Arial" w:cs="Arial" w:eastAsia="Arial" w:hAnsi="Arial"/>
          <w:sz w:val="24"/>
          <w:szCs w:val="24"/>
        </w:rPr>
        <w:t xml:space="preserve">заменить</w:t>
      </w:r>
      <w:r>
        <w:rPr>
          <w:rFonts w:ascii="Arial" w:cs="Arial" w:eastAsia="Arial" w:hAnsi="Arial"/>
          <w:sz w:val="24"/>
          <w:szCs w:val="24"/>
        </w:rPr>
        <w:t xml:space="preserve"> словами «отчуждением недвижимого имущества»;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пункте 512 слова «нотариально удостоверенной»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516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–516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вынесения нотариального приказа по требованию, основанному на нотариально удостоверенной сделке, заявителем предоставляются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о вынесении нотариального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подлинник нотариально удостоверенной сделки для обозрения, копия которого остается в приказном деле;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уплате государственной пошлины;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доказательства о направлении заявления в адрес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паспортов заявителя и должника.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вынесения нотариального приказа по требованию, основанному на сделке, совершенной в простой письменной форме, заявителем предоставляются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о вынесении нотариального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учредительные документы юридического лица;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доверенность;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уплате государственной пошлины;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доказательства о направлении заявления в адрес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подлинник договора для обозрения, копия которого остается в приказном деле;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паспортов заявителя и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договор займа или кредитный договор (для банков и кредитных учреждений) или договоры, заключенные в соответствии с гражданским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задолженности.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516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вынесения нотариального приказа по требованию, основанному на протесте векселя в неплатеже, неакцепте и недатировании акцепта, совершенном нотариусом, заявителем предоставляются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о вынесении нотариального приказа;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акт протеста, составленный нотариусом в соответствии с требованиями Закона Кыргызской Республики «О нотариате»;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опротестованный вексель;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уплате государственной пошлины;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доказательства о направлении заявления в адрес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паспортов заявителя и должника.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516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Для вынесения нотариального приказа по требованию о взыскании алиментов на несовершеннолетних детей, не связанного с установлением отцовства, оспариванием отцовства (материнства) или необходимостью привлечения третьих лиц, заявителем предоставляются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о вынесении нотариального приказа;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доказательства о направлении заявления в адрес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паспортов взыскателя и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свидетельства о рождении детей;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справки с места жительства взыскателя и должника;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с места работы должника, если работает.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516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Для вынесения нотариального приказа по требованию о взыскании задолженности без учета неустойки по обязательным платежам, за исключением налогов, страховых взносов, заявителем предоставляются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о вынесении нотариального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учредительные документы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доверенность;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договор (если обязательства вытекают из него);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расчет задолженности;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квитанция об уплате государственной пошлины;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квитанции, акты сверки,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доказательства о направлении заявления в адрес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копии паспортов заявителя и должника.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Для вынесения нотариального приказа по требованию о взыскании начисленной, но не выплаченной работнику заработной платы, заявителем предоставляются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о вынесении нотариального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трудового договора или приказ о приеме на работу;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справка о задолженности по заработной плате за определенный период, подписанная уполномоченным лицом организации и заверенная печатью;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иные подтверждающие документы (табель учета рабочего времени, расчетный листок и т. 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паспорта заявителя.»;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525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«525. Копия нотариального приказа не позднее следующего дня со дня вынесения направляется должнику через почтовые службы с обязательным обратным уведомлением.</w:t>
      </w:r>
      <w:r>
        <w:rPr>
          <w:rFonts w:ascii="Arial" w:cs="Arial" w:eastAsia="Arial" w:hAnsi="Arial"/>
          <w:sz w:val="24"/>
          <w:szCs w:val="24"/>
        </w:rPr>
        <w:t xml:space="preserve">Нотариус вправе отправить копию приказа, оформленного в формате PDF, посредством электронной почты (e-mail), мессенджеров (WhatsApp, Viber, 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elegram) либо в личные сообщения.»;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2pxdg17ivl6gau1a8t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дистанционного совершения нотариальных действий, </w:t>
      </w:r>
      <w:r>
        <w:rPr>
          <w:rFonts w:ascii="Arial" w:cs="Arial" w:eastAsia="Arial" w:hAnsi="Arial"/>
          <w:sz w:val="24"/>
          <w:szCs w:val="24"/>
        </w:rPr>
        <w:t xml:space="preserve">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1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«отчуждением</w:t>
      </w:r>
      <w:r>
        <w:rPr>
          <w:rFonts w:ascii="Arial" w:cs="Arial" w:eastAsia="Arial" w:hAnsi="Arial"/>
          <w:sz w:val="24"/>
          <w:szCs w:val="24"/>
        </w:rPr>
        <w:t xml:space="preserve"> имущества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заменить словами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отчуждением недвижимого </w:t>
      </w:r>
      <w:r>
        <w:rPr>
          <w:rFonts w:ascii="Arial" w:cs="Arial" w:eastAsia="Arial" w:hAnsi="Arial"/>
          <w:sz w:val="24"/>
          <w:szCs w:val="24"/>
        </w:rPr>
        <w:t xml:space="preserve">имущества»;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подпунктах 7, 8 пункта 2 слов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имущества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заменить словами </w:t>
      </w:r>
      <w:r>
        <w:rPr>
          <w:rFonts w:ascii="Arial" w:cs="Arial" w:eastAsia="Arial" w:hAnsi="Arial"/>
          <w:sz w:val="24"/>
          <w:szCs w:val="24"/>
        </w:rPr>
        <w:t xml:space="preserve">«недвижимого</w:t>
      </w:r>
      <w:r>
        <w:rPr>
          <w:rFonts w:ascii="Arial" w:cs="Arial" w:eastAsia="Arial" w:hAnsi="Arial"/>
          <w:sz w:val="24"/>
          <w:szCs w:val="24"/>
        </w:rPr>
        <w:t xml:space="preserve"> имущества</w:t>
      </w:r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4 </w:t>
      </w:r>
      <w:r>
        <w:rPr>
          <w:rFonts w:ascii="Arial" w:cs="Arial" w:eastAsia="Arial" w:hAnsi="Arial"/>
          <w:sz w:val="24"/>
          <w:szCs w:val="24"/>
        </w:rPr>
        <w:t xml:space="preserve">слов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имущества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заменить </w:t>
      </w:r>
      <w:r>
        <w:rPr>
          <w:rFonts w:ascii="Arial" w:cs="Arial" w:eastAsia="Arial" w:hAnsi="Arial"/>
          <w:sz w:val="24"/>
          <w:szCs w:val="24"/>
        </w:rPr>
        <w:t xml:space="preserve">словами «недвижимого</w:t>
      </w:r>
      <w:r>
        <w:rPr>
          <w:rFonts w:ascii="Arial" w:cs="Arial" w:eastAsia="Arial" w:hAnsi="Arial"/>
          <w:sz w:val="24"/>
          <w:szCs w:val="24"/>
        </w:rPr>
        <w:t xml:space="preserve"> имушества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</w:t>
      </w:r>
      <w:hyperlink w:history="1" r:id="rId_09l6kb_qhqul6zn4tr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помещению частной нотариальной конторы и нотариального бюро, порядке их регистрации, </w:t>
      </w:r>
      <w:r>
        <w:rPr>
          <w:rFonts w:ascii="Arial" w:cs="Arial" w:eastAsia="Arial" w:hAnsi="Arial"/>
          <w:sz w:val="24"/>
          <w:szCs w:val="24"/>
        </w:rPr>
        <w:t xml:space="preserve">утвержденных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21 </w:t>
      </w:r>
      <w:r>
        <w:rPr>
          <w:rFonts w:ascii="Arial" w:cs="Arial" w:eastAsia="Arial" w:hAnsi="Arial"/>
          <w:sz w:val="24"/>
          <w:szCs w:val="24"/>
        </w:rPr>
        <w:t xml:space="preserve">слово «месяца» заменить словом «года»;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32 дополнить подпунктом 4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упразднение бюро.»;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33 слова «в подпунктах 1, 2» заменить словами «, в подпунктах 1, 2, 4».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-ce0ikiryjuy_7xb9hw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в подпункте 4 пункта 290 слова «одного года» заменить словами «трех лет».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февраля 2026 года №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bno7jqv7nwdfyfwwv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dalil.kg/document/230041120</w:t>
      </w:r>
    </w:hyperlink>
  </w:p>
  <w:p>
    <w:pPr>
      <w:spacing w:after="0" w:before="40"/>
      <w:jc w:val="center"/>
    </w:pPr>
    <w:hyperlink w:history="1" r:id="rIdjf3zzuj5tpnbvd2nhkd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7xhnvj0kqngmh4yz_kpm" Type="http://schemas.openxmlformats.org/officeDocument/2006/relationships/hyperlink" Target="https://dalil.kg/document/230000478" TargetMode="External"/><Relationship Id="rIdp2pxdg17ivl6gau1a8tu0" Type="http://schemas.openxmlformats.org/officeDocument/2006/relationships/hyperlink" Target="https://dalil.kg/document/230000483" TargetMode="External"/><Relationship Id="rId_09l6kb_qhqul6zn4treu" Type="http://schemas.openxmlformats.org/officeDocument/2006/relationships/hyperlink" Target="https://dalil.kg/document/230000481" TargetMode="External"/><Relationship Id="rId-ce0ikiryjuy_7xb9hwut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bno7jqv7nwdfyfwwvhn" Type="http://schemas.openxmlformats.org/officeDocument/2006/relationships/hyperlink" Target="https://dalil.kg/document/230041120" TargetMode="External"/><Relationship Id="rIdjf3zzuj5tpnbvd2nhkd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2026-09-24T19:52:41.827Z</dcterms:created>
  <dcterms:modified xsi:type="dcterms:W3CDTF">2026-09-24T19:52:41.827Z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