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yyrf5ghiwdqvy2_rvdtu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18 февраля 2026 года № 119)</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Регламент</w:t>
      </w:r>
    </w:p>
    <w:p>
      <w:pPr>
        <w:spacing w:after="240" w:before="200"/>
        <w:ind w:firstLine="709"/>
        <w:jc w:val="center"/>
      </w:pPr>
      <w:r>
        <w:rPr>
          <w:rFonts w:ascii="Arial" w:cs="Arial" w:eastAsia="Arial" w:hAnsi="Arial"/>
          <w:b/>
          <w:bCs/>
          <w:sz w:val="24"/>
          <w:szCs w:val="24"/>
        </w:rPr>
        <w:t xml:space="preserve">отбора национальных инвестиционных</w:t>
      </w:r>
    </w:p>
    <w:p>
      <w:pPr>
        <w:spacing w:after="240" w:before="200"/>
        <w:ind w:firstLine="709"/>
        <w:jc w:val="center"/>
      </w:pPr>
      <w:r>
        <w:rPr>
          <w:rFonts w:ascii="Arial" w:cs="Arial" w:eastAsia="Arial" w:hAnsi="Arial"/>
          <w:b/>
          <w:bCs/>
          <w:sz w:val="24"/>
          <w:szCs w:val="24"/>
        </w:rPr>
        <w:t xml:space="preserve">проектов и проектов государственного значения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hypbgahjxy3t7jb3y-0jk">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Регламент определяет порядок деятельности Комиссии при Кабинете Министров Кыргызской Республики по отбору национальных инвестиционных проектов и проектов государственного значения (далее – Комиссия), а также порядок подачи, рассмотрения, согласования, оценки и включения инвестиционных проектов в перечень национальных инвестиционных проектов и проектов государственного значения (далее – Перечень).</w:t>
      </w:r>
    </w:p>
    <w:p>
      <w:pPr>
        <w:spacing w:after="120"/>
        <w:ind w:firstLine="709"/>
        <w:jc w:val="both"/>
      </w:pPr>
      <w:r>
        <w:rPr>
          <w:rFonts w:ascii="Arial" w:cs="Arial" w:eastAsia="Arial" w:hAnsi="Arial"/>
          <w:sz w:val="24"/>
          <w:szCs w:val="24"/>
        </w:rPr>
        <w:t xml:space="preserve">2. Комиссия является консультативно-совещательным органом при Кабинете Министров Кыргызской Республики и осуществляет свою деятельность в целях отбора проектов, имеющих стратегическое значение для социально-экономического развития Кыргызской Республики, а также определения мер государственной поддержки для их реализации.</w:t>
      </w:r>
    </w:p>
    <w:p>
      <w:pPr>
        <w:spacing w:after="120"/>
        <w:ind w:firstLine="709"/>
        <w:jc w:val="both"/>
      </w:pPr>
      <w:r>
        <w:rPr>
          <w:rFonts w:ascii="Arial" w:cs="Arial" w:eastAsia="Arial" w:hAnsi="Arial"/>
          <w:sz w:val="24"/>
          <w:szCs w:val="24"/>
        </w:rPr>
        <w:t xml:space="preserve">3. В настоящем Регламенте используются следующие понятия:</w:t>
      </w:r>
    </w:p>
    <w:p>
      <w:pPr>
        <w:spacing w:after="120"/>
        <w:ind w:firstLine="709"/>
        <w:jc w:val="both"/>
      </w:pPr>
      <w:r>
        <w:rPr>
          <w:rFonts w:ascii="Arial" w:cs="Arial" w:eastAsia="Arial" w:hAnsi="Arial"/>
          <w:b/>
          <w:bCs/>
          <w:sz w:val="24"/>
          <w:szCs w:val="24"/>
        </w:rPr>
        <w:t xml:space="preserve">государственные преференции</w:t>
      </w:r>
      <w:r>
        <w:rPr>
          <w:rFonts w:ascii="Arial" w:cs="Arial" w:eastAsia="Arial" w:hAnsi="Arial"/>
          <w:sz w:val="24"/>
          <w:szCs w:val="24"/>
        </w:rPr>
        <w:t xml:space="preserve"> – меры поддержки, предоставляемые для реализации национальных и государственных инвестиционных проектов, включая налоговые и таможенные льготы, освобождение от отдельных платежей, финансирование из государственных фондов и преференции, предусмотренные Земельным кодексом Кыргызской Республики. Преференции предоставляются при соблюдении заявителем установленных обязательств и подлежат аннулированию в порядке, установленном законодательством, в случае их неэффективного использования. Для проектов, включенных в Перечень, право на земельные участки предоставляется на основании решения Кабинета Министров Кыргызской Республики;</w:t>
      </w:r>
    </w:p>
    <w:p>
      <w:pPr>
        <w:spacing w:after="120"/>
        <w:ind w:firstLine="709"/>
        <w:jc w:val="both"/>
      </w:pPr>
      <w:r>
        <w:rPr>
          <w:rFonts w:ascii="Arial" w:cs="Arial" w:eastAsia="Arial" w:hAnsi="Arial"/>
          <w:b/>
          <w:bCs/>
          <w:sz w:val="24"/>
          <w:szCs w:val="24"/>
        </w:rPr>
        <w:t xml:space="preserve">заявитель</w:t>
      </w:r>
      <w:r>
        <w:rPr>
          <w:rFonts w:ascii="Arial" w:cs="Arial" w:eastAsia="Arial" w:hAnsi="Arial"/>
          <w:sz w:val="24"/>
          <w:szCs w:val="24"/>
        </w:rPr>
        <w:t xml:space="preserve"> – субъекты предпринимательства, организация, министерства, государственные комитеты, административные ведомства, полномочные представители Президента Кыргызской Республики в областях, местные государственные администрации и органы местного самоуправления, заинтересованные в получении кредитных и финансовых ресурсов и государственной поддержки для успешной реализации проекта;</w:t>
      </w:r>
    </w:p>
    <w:p>
      <w:pPr>
        <w:spacing w:after="120"/>
        <w:ind w:firstLine="709"/>
        <w:jc w:val="both"/>
      </w:pPr>
      <w:r>
        <w:rPr>
          <w:rFonts w:ascii="Arial" w:cs="Arial" w:eastAsia="Arial" w:hAnsi="Arial"/>
          <w:b/>
          <w:bCs/>
          <w:sz w:val="24"/>
          <w:szCs w:val="24"/>
        </w:rPr>
        <w:t xml:space="preserve">ответственный куратор</w:t>
      </w:r>
      <w:r>
        <w:rPr>
          <w:rFonts w:ascii="Arial" w:cs="Arial" w:eastAsia="Arial" w:hAnsi="Arial"/>
          <w:sz w:val="24"/>
          <w:szCs w:val="24"/>
        </w:rPr>
        <w:t xml:space="preserve"> – государственный орган исполнительной власти, осуществляющий сопровождение и координацию реализации проекта, имеющего статус национального инвестиционного проекта или проекта государственного значения;</w:t>
      </w:r>
    </w:p>
    <w:p>
      <w:pPr>
        <w:spacing w:after="120"/>
        <w:ind w:firstLine="709"/>
        <w:jc w:val="both"/>
      </w:pPr>
      <w:r>
        <w:rPr>
          <w:rFonts w:ascii="Arial" w:cs="Arial" w:eastAsia="Arial" w:hAnsi="Arial"/>
          <w:b/>
          <w:bCs/>
          <w:sz w:val="24"/>
          <w:szCs w:val="24"/>
        </w:rPr>
        <w:t xml:space="preserve">льготное налогообложение </w:t>
      </w:r>
      <w:r>
        <w:rPr>
          <w:rFonts w:ascii="Arial" w:cs="Arial" w:eastAsia="Arial" w:hAnsi="Arial"/>
          <w:sz w:val="24"/>
          <w:szCs w:val="24"/>
        </w:rPr>
        <w:t xml:space="preserve">–</w:t>
      </w:r>
      <w:r>
        <w:rPr>
          <w:rFonts w:ascii="Arial" w:cs="Arial" w:eastAsia="Arial" w:hAnsi="Arial"/>
          <w:sz w:val="24"/>
          <w:szCs w:val="24"/>
        </w:rPr>
        <w:t xml:space="preserve"> предоставление освобождения и/или изменение ставок налогов, установленных Налоговым кодексом Кыргызской Республики, организациям, реализующим проекты, имеющие статус национального инвестиционного проекта или проекта государственного значения;</w:t>
      </w:r>
    </w:p>
    <w:p>
      <w:pPr>
        <w:spacing w:after="120"/>
        <w:ind w:firstLine="709"/>
        <w:jc w:val="both"/>
      </w:pPr>
      <w:r>
        <w:rPr>
          <w:rFonts w:ascii="Arial" w:cs="Arial" w:eastAsia="Arial" w:hAnsi="Arial"/>
          <w:b/>
          <w:bCs/>
          <w:sz w:val="24"/>
          <w:szCs w:val="24"/>
        </w:rPr>
        <w:t xml:space="preserve">национальные инвестиционные проекты</w:t>
      </w:r>
      <w:r>
        <w:rPr>
          <w:rFonts w:ascii="Arial" w:cs="Arial" w:eastAsia="Arial" w:hAnsi="Arial"/>
          <w:sz w:val="24"/>
          <w:szCs w:val="24"/>
        </w:rPr>
        <w:t xml:space="preserve"> – инвестиционные проекты, имеющие стратегически важное значение для страны, которые включают следующие направления: экспортоориентированность, импортозамещение, энергетика, сельское хозяйство, промышленность и переработка, туризм, строительство, здравоохранение, фармация, торгово-логистическая сфера и зеленые технологии;</w:t>
      </w:r>
    </w:p>
    <w:p>
      <w:pPr>
        <w:spacing w:after="120"/>
        <w:ind w:firstLine="709"/>
        <w:jc w:val="both"/>
      </w:pPr>
      <w:r>
        <w:rPr>
          <w:rFonts w:ascii="Arial" w:cs="Arial" w:eastAsia="Arial" w:hAnsi="Arial"/>
          <w:b/>
          <w:bCs/>
          <w:sz w:val="24"/>
          <w:szCs w:val="24"/>
        </w:rPr>
        <w:t xml:space="preserve">о</w:t>
      </w:r>
      <w:r>
        <w:rPr>
          <w:rFonts w:ascii="Arial" w:cs="Arial" w:eastAsia="Arial" w:hAnsi="Arial"/>
          <w:b/>
          <w:bCs/>
          <w:sz w:val="24"/>
          <w:szCs w:val="24"/>
        </w:rPr>
        <w:t xml:space="preserve">рганизация</w:t>
      </w:r>
      <w:r>
        <w:rPr>
          <w:rFonts w:ascii="Arial" w:cs="Arial" w:eastAsia="Arial" w:hAnsi="Arial"/>
          <w:sz w:val="24"/>
          <w:szCs w:val="24"/>
        </w:rPr>
        <w:t xml:space="preserve">–</w:t>
      </w:r>
      <w:r>
        <w:rPr>
          <w:rFonts w:ascii="Arial" w:cs="Arial" w:eastAsia="Arial" w:hAnsi="Arial"/>
          <w:sz w:val="24"/>
          <w:szCs w:val="24"/>
        </w:rPr>
        <w:t xml:space="preserve"> юридическое лицо или индивидуальный предприниматель, которое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ind w:firstLine="709"/>
        <w:jc w:val="both"/>
      </w:pPr>
      <w:r>
        <w:rPr>
          <w:rFonts w:ascii="Arial" w:cs="Arial" w:eastAsia="Arial" w:hAnsi="Arial"/>
          <w:b/>
          <w:bCs/>
          <w:sz w:val="24"/>
          <w:szCs w:val="24"/>
        </w:rPr>
        <w:t xml:space="preserve">проект</w:t>
      </w:r>
      <w:r>
        <w:rPr>
          <w:rFonts w:ascii="Arial" w:cs="Arial" w:eastAsia="Arial" w:hAnsi="Arial"/>
          <w:sz w:val="24"/>
          <w:szCs w:val="24"/>
        </w:rPr>
        <w:t xml:space="preserve"> – временное, целенаправленное мероприятие, предусматривающее осуществление капитальных вложений и (или) иных инвестиций, направленных на создание уникального продукта, услуги или результата, включая действия по созданию, расширению или модернизации производства с использованием современных технологий и участием местных трудовых и иных ресурсов;</w:t>
      </w:r>
    </w:p>
    <w:p>
      <w:pPr>
        <w:spacing w:after="120"/>
        <w:ind w:firstLine="709"/>
        <w:jc w:val="both"/>
      </w:pPr>
      <w:r>
        <w:rPr>
          <w:rFonts w:ascii="Arial" w:cs="Arial" w:eastAsia="Arial" w:hAnsi="Arial"/>
          <w:b/>
          <w:bCs/>
          <w:sz w:val="24"/>
          <w:szCs w:val="24"/>
        </w:rPr>
        <w:t xml:space="preserve">проекты государственного значения</w:t>
      </w:r>
      <w:r>
        <w:rPr>
          <w:rFonts w:ascii="Arial" w:cs="Arial" w:eastAsia="Arial" w:hAnsi="Arial"/>
          <w:sz w:val="24"/>
          <w:szCs w:val="24"/>
        </w:rPr>
        <w:t xml:space="preserve"> – проекты, направленные на создание и (или) развитие стратегических инфраструктурных объектов в сфере государственного управления, экономики, туризма и социальной сферы, а также проекты, реализуемые в соответствии с решениями Президента Кыргызской Республики и (или) Кабинета Министров Кыргызской Республики, связанные с подготовкой и проведением международных спортивных, культурных, туристических и иных общественно значимых мероприятий, финансируемые полностью или частично за счет средств государственного бюджета, привлеченных средств и (или) с использованием государственных активов в качестве вклада;</w:t>
      </w:r>
    </w:p>
    <w:p>
      <w:pPr>
        <w:spacing w:after="120"/>
        <w:ind w:firstLine="709"/>
        <w:jc w:val="both"/>
      </w:pPr>
      <w:r>
        <w:rPr>
          <w:rFonts w:ascii="Arial" w:cs="Arial" w:eastAsia="Arial" w:hAnsi="Arial"/>
          <w:b/>
          <w:bCs/>
          <w:sz w:val="24"/>
          <w:szCs w:val="24"/>
        </w:rPr>
        <w:t xml:space="preserve">сопровождение проекта</w:t>
      </w:r>
      <w:r>
        <w:rPr>
          <w:rFonts w:ascii="Arial" w:cs="Arial" w:eastAsia="Arial" w:hAnsi="Arial"/>
          <w:sz w:val="24"/>
          <w:szCs w:val="24"/>
        </w:rPr>
        <w:t xml:space="preserve"> – комплекс мероприятий, направленных на реализацию проекта;</w:t>
      </w:r>
    </w:p>
    <w:p>
      <w:pPr>
        <w:spacing w:after="120"/>
        <w:ind w:firstLine="709"/>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государственный орган Кыргызской Республики в области экономического прогнозирования, имеющий функции и полномочия по разработке налоговой и таможенной политики.</w:t>
      </w:r>
    </w:p>
    <w:p>
      <w:pPr>
        <w:spacing w:after="120"/>
        <w:ind w:firstLine="709"/>
        <w:jc w:val="both"/>
      </w:pPr>
      <w:r>
        <w:rPr>
          <w:rFonts w:ascii="Arial" w:cs="Arial" w:eastAsia="Arial" w:hAnsi="Arial"/>
          <w:sz w:val="24"/>
          <w:szCs w:val="24"/>
        </w:rPr>
        <w:t xml:space="preserve">Термины и определения, используемые в настоящем Регламенте, трактуются в значении, определенном Регламентом. В случае отсутствия трактовки терминов и определений в настоящем Регламенте, термины и определения трактуются в значении, определенном соответствующим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2ug0ixkh8-xmjol7t2yhr">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2. Порядок деятельности Комиссии, процедура рассмотрения и принятия решений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Комиссия осуществляет свою деятельность в соответствии с настоящим Регламентом.</w:t>
      </w:r>
    </w:p>
    <w:p>
      <w:pPr>
        <w:spacing w:after="120"/>
        <w:ind w:firstLine="709"/>
        <w:jc w:val="both"/>
      </w:pPr>
      <w:r>
        <w:rPr>
          <w:rFonts w:ascii="Arial" w:cs="Arial" w:eastAsia="Arial" w:hAnsi="Arial"/>
          <w:sz w:val="24"/>
          <w:szCs w:val="24"/>
        </w:rPr>
        <w:t xml:space="preserve">5. Основная цель Комиссии – отбор перспективных национальных инвестиционных проектов и проектов государственного значения для включения их в Перечень.</w:t>
      </w:r>
    </w:p>
    <w:p>
      <w:pPr>
        <w:spacing w:after="120"/>
        <w:ind w:firstLine="709"/>
        <w:jc w:val="both"/>
      </w:pPr>
      <w:r>
        <w:rPr>
          <w:rFonts w:ascii="Arial" w:cs="Arial" w:eastAsia="Arial" w:hAnsi="Arial"/>
          <w:sz w:val="24"/>
          <w:szCs w:val="24"/>
        </w:rPr>
        <w:t xml:space="preserve">6. Задачей Комиссии является определение мер государственной поддержки, включая предоставление государственных преференций, в том числе видов и ставок налоговых льгот, координация действий государственных органов по оказанию содействия эффективному развитию национальных инвестиционных проектов и проектов государственного значения, обеспечение доступа заявителей к кредитным и иным финансовым ресурсам из государственных фондов развития и финансово-кредитных организаций в целях достижения стабильного социально-экономического развития страны.</w:t>
      </w:r>
    </w:p>
    <w:p>
      <w:pPr>
        <w:spacing w:after="120"/>
        <w:ind w:firstLine="709"/>
        <w:jc w:val="both"/>
      </w:pPr>
      <w:r>
        <w:rPr>
          <w:rFonts w:ascii="Arial" w:cs="Arial" w:eastAsia="Arial" w:hAnsi="Arial"/>
          <w:sz w:val="24"/>
          <w:szCs w:val="24"/>
        </w:rPr>
        <w:t xml:space="preserve">7. Члены Комиссии осуществляют свою деятельность на общественных началах.</w:t>
      </w:r>
    </w:p>
    <w:p>
      <w:pPr>
        <w:spacing w:after="120"/>
        <w:ind w:firstLine="709"/>
        <w:jc w:val="both"/>
      </w:pPr>
      <w:r>
        <w:rPr>
          <w:rFonts w:ascii="Arial" w:cs="Arial" w:eastAsia="Arial" w:hAnsi="Arial"/>
          <w:sz w:val="24"/>
          <w:szCs w:val="24"/>
        </w:rPr>
        <w:t xml:space="preserve">8. Заседание Комиссии является правомочным, если в нем принимали участие более половины членов Комиссии и обязательно присутствовал член Комиссии, чья компетенция относится к рассматриваемым вопросам.</w:t>
      </w:r>
    </w:p>
    <w:p>
      <w:pPr>
        <w:spacing w:after="120"/>
        <w:ind w:firstLine="709"/>
        <w:jc w:val="both"/>
      </w:pPr>
      <w:r>
        <w:rPr>
          <w:rFonts w:ascii="Arial" w:cs="Arial" w:eastAsia="Arial" w:hAnsi="Arial"/>
          <w:sz w:val="24"/>
          <w:szCs w:val="24"/>
        </w:rPr>
        <w:t xml:space="preserve">9. Решения Комиссии принимаются по итогам общего голосования простым большинством голосов присутствующих на заседании членов Комиссии. При равенстве голосов членов Комиссии голос председательствующего на заседании Комиссии является решающим.</w:t>
      </w:r>
    </w:p>
    <w:p>
      <w:pPr>
        <w:spacing w:after="120"/>
        <w:ind w:firstLine="709"/>
        <w:jc w:val="both"/>
      </w:pPr>
      <w:r>
        <w:rPr>
          <w:rFonts w:ascii="Arial" w:cs="Arial" w:eastAsia="Arial" w:hAnsi="Arial"/>
          <w:sz w:val="24"/>
          <w:szCs w:val="24"/>
        </w:rPr>
        <w:t xml:space="preserve">В случае отсутствия по уважительным причинам члена Комиссии его доверенное лицо, присутствовавшее на заседании, по доверенности вправе подписать протокол заседания от его имени.</w:t>
      </w:r>
    </w:p>
    <w:p>
      <w:pPr>
        <w:spacing w:after="120"/>
        <w:ind w:firstLine="709"/>
        <w:jc w:val="both"/>
      </w:pPr>
      <w:r>
        <w:rPr>
          <w:rFonts w:ascii="Arial" w:cs="Arial" w:eastAsia="Arial" w:hAnsi="Arial"/>
          <w:sz w:val="24"/>
          <w:szCs w:val="24"/>
        </w:rPr>
        <w:t xml:space="preserve">Член Комиссии, имеющий личную или имущественную заинтересованность в отношении рассматриваемого проекта, обязан заявить об этом до начала обсуждения и воздержаться от участия в голосовании по такому проекту. Нарушение указанного требования является основанием для пересмотра соответствующего решения Комиссии.</w:t>
      </w:r>
    </w:p>
    <w:p>
      <w:pPr>
        <w:spacing w:after="120"/>
        <w:ind w:firstLine="709"/>
        <w:jc w:val="both"/>
      </w:pPr>
      <w:r>
        <w:rPr>
          <w:rFonts w:ascii="Arial" w:cs="Arial" w:eastAsia="Arial" w:hAnsi="Arial"/>
          <w:sz w:val="24"/>
          <w:szCs w:val="24"/>
        </w:rPr>
        <w:t xml:space="preserve">Члены Комиссии, являющиеся инициаторами рассматриваемого проекта либо представляющие государственные органы, в компетенцию которых входит реализация или продвижение данного проекта, обязаны заявить о наличии конфликта интересов и воздержаться от участия в голосовании по соответствующему вопросу. Решения по таким проектам принимаются большинством голосов остальных присутствующих членов Комиссии.</w:t>
      </w:r>
    </w:p>
    <w:p>
      <w:pPr>
        <w:spacing w:after="120"/>
        <w:ind w:firstLine="709"/>
        <w:jc w:val="both"/>
      </w:pPr>
      <w:r>
        <w:rPr>
          <w:rFonts w:ascii="Arial" w:cs="Arial" w:eastAsia="Arial" w:hAnsi="Arial"/>
          <w:sz w:val="24"/>
          <w:szCs w:val="24"/>
        </w:rPr>
        <w:t xml:space="preserve">10. Комиссия для решения возложенных на нее задач имеет право:</w:t>
      </w:r>
    </w:p>
    <w:p>
      <w:pPr>
        <w:spacing w:after="120"/>
        <w:ind w:firstLine="709"/>
        <w:jc w:val="both"/>
      </w:pPr>
      <w:r>
        <w:rPr>
          <w:rFonts w:ascii="Arial" w:cs="Arial" w:eastAsia="Arial" w:hAnsi="Arial"/>
          <w:sz w:val="24"/>
          <w:szCs w:val="24"/>
        </w:rPr>
        <w:t xml:space="preserve">1) образовывать своим решением экспертные (рабочие) группы при Комиссии по соответствующим направлениям для выполнения поставленных перед Комиссией задач;</w:t>
      </w:r>
    </w:p>
    <w:p>
      <w:pPr>
        <w:spacing w:after="120"/>
        <w:ind w:firstLine="709"/>
        <w:jc w:val="both"/>
      </w:pPr>
      <w:r>
        <w:rPr>
          <w:rFonts w:ascii="Arial" w:cs="Arial" w:eastAsia="Arial" w:hAnsi="Arial"/>
          <w:sz w:val="24"/>
          <w:szCs w:val="24"/>
        </w:rPr>
        <w:t xml:space="preserve">2) запрашивать в установленном порядке от государственных органов исполнительной власти, полномочных представителей Президента Кыргызской Республики в областях, органов местного самоуправления, инвестиционных и финансовых институтов необходимые для работы документы, информационные и экспертные материалы для организации своей деятельности;</w:t>
      </w:r>
    </w:p>
    <w:p>
      <w:pPr>
        <w:spacing w:after="120"/>
        <w:ind w:firstLine="709"/>
        <w:jc w:val="both"/>
      </w:pPr>
      <w:r>
        <w:rPr>
          <w:rFonts w:ascii="Arial" w:cs="Arial" w:eastAsia="Arial" w:hAnsi="Arial"/>
          <w:sz w:val="24"/>
          <w:szCs w:val="24"/>
        </w:rPr>
        <w:t xml:space="preserve">3) привлекать в установленном порядке специалистов государственных органов исполнительной власти, иных организаций и экспертов для экспертных оценок по представленным проектам;</w:t>
      </w:r>
    </w:p>
    <w:p>
      <w:pPr>
        <w:spacing w:after="120"/>
        <w:ind w:firstLine="709"/>
        <w:jc w:val="both"/>
      </w:pPr>
      <w:r>
        <w:rPr>
          <w:rFonts w:ascii="Arial" w:cs="Arial" w:eastAsia="Arial" w:hAnsi="Arial"/>
          <w:sz w:val="24"/>
          <w:szCs w:val="24"/>
        </w:rPr>
        <w:t xml:space="preserve">4) вносить рекомендации о целесообразности выделения заявителям кредитных и финансовых ресурсов через государственные фонды развития и финансово-кредитные организации.</w:t>
      </w:r>
    </w:p>
    <w:p>
      <w:pPr>
        <w:spacing w:after="120"/>
        <w:ind w:firstLine="709"/>
        <w:jc w:val="both"/>
      </w:pPr>
      <w:r>
        <w:rPr>
          <w:rFonts w:ascii="Arial" w:cs="Arial" w:eastAsia="Arial" w:hAnsi="Arial"/>
          <w:sz w:val="24"/>
          <w:szCs w:val="24"/>
        </w:rPr>
        <w:t xml:space="preserve">11. Члены комиссии несут персональную ответственность за рассмотрение и оценку проектов по направлениям и отраслям, входящим в их компетенцию, включая проверку соответствия вносимых проектов полномочиям соответствующих государственных органов.</w:t>
      </w:r>
    </w:p>
    <w:p>
      <w:pPr>
        <w:spacing w:after="120"/>
        <w:ind w:firstLine="709"/>
        <w:jc w:val="both"/>
      </w:pPr>
      <w:r>
        <w:rPr>
          <w:rFonts w:ascii="Arial" w:cs="Arial" w:eastAsia="Arial" w:hAnsi="Arial"/>
          <w:sz w:val="24"/>
          <w:szCs w:val="24"/>
        </w:rPr>
        <w:t xml:space="preserve">12. Организационной формой работы Комиссии являются заседания, которые проводятся по мере необходимости. </w:t>
      </w:r>
    </w:p>
    <w:p>
      <w:pPr>
        <w:spacing w:after="120"/>
        <w:ind w:firstLine="709"/>
        <w:jc w:val="both"/>
      </w:pPr>
      <w:r>
        <w:rPr>
          <w:rFonts w:ascii="Arial" w:cs="Arial" w:eastAsia="Arial" w:hAnsi="Arial"/>
          <w:sz w:val="24"/>
          <w:szCs w:val="24"/>
        </w:rPr>
        <w:t xml:space="preserve">13. Комиссия рассматривает представленные материалы и принимает одно из следующих решений:</w:t>
      </w:r>
    </w:p>
    <w:p>
      <w:pPr>
        <w:spacing w:after="120"/>
        <w:ind w:firstLine="709"/>
        <w:jc w:val="both"/>
      </w:pPr>
      <w:r>
        <w:rPr>
          <w:rFonts w:ascii="Arial" w:cs="Arial" w:eastAsia="Arial" w:hAnsi="Arial"/>
          <w:sz w:val="24"/>
          <w:szCs w:val="24"/>
        </w:rPr>
        <w:t xml:space="preserve">1) о включении проекта в Перечень;</w:t>
      </w:r>
    </w:p>
    <w:p>
      <w:pPr>
        <w:spacing w:after="120"/>
        <w:ind w:firstLine="709"/>
        <w:jc w:val="both"/>
      </w:pPr>
      <w:r>
        <w:rPr>
          <w:rFonts w:ascii="Arial" w:cs="Arial" w:eastAsia="Arial" w:hAnsi="Arial"/>
          <w:sz w:val="24"/>
          <w:szCs w:val="24"/>
        </w:rPr>
        <w:t xml:space="preserve">2) об отказе во включении с указанием причин.</w:t>
      </w:r>
    </w:p>
    <w:p>
      <w:pPr>
        <w:spacing w:after="120"/>
        <w:ind w:firstLine="709"/>
        <w:jc w:val="both"/>
      </w:pPr>
      <w:r>
        <w:rPr>
          <w:rFonts w:ascii="Arial" w:cs="Arial" w:eastAsia="Arial" w:hAnsi="Arial"/>
          <w:sz w:val="24"/>
          <w:szCs w:val="24"/>
        </w:rPr>
        <w:t xml:space="preserve">14. При необходимости решения Комиссии могут приниматься опросным путем.</w:t>
      </w:r>
    </w:p>
    <w:p>
      <w:pPr>
        <w:spacing w:after="120"/>
        <w:ind w:firstLine="709"/>
        <w:jc w:val="both"/>
      </w:pPr>
      <w:r>
        <w:rPr>
          <w:rFonts w:ascii="Arial" w:cs="Arial" w:eastAsia="Arial" w:hAnsi="Arial"/>
          <w:sz w:val="24"/>
          <w:szCs w:val="24"/>
        </w:rPr>
        <w:t xml:space="preserve">Опросный путь применяется в целях оперативного принятия решений по вопросам, не требующим очного обсуждения.</w:t>
      </w:r>
    </w:p>
    <w:p>
      <w:pPr>
        <w:spacing w:after="120"/>
        <w:ind w:firstLine="709"/>
        <w:jc w:val="both"/>
      </w:pPr>
      <w:r>
        <w:rPr>
          <w:rFonts w:ascii="Arial" w:cs="Arial" w:eastAsia="Arial" w:hAnsi="Arial"/>
          <w:sz w:val="24"/>
          <w:szCs w:val="24"/>
        </w:rPr>
        <w:t xml:space="preserve">Процедура принятия решения опросным путем включает направление членам Комиссии проекта решения с необходимыми материалами.</w:t>
      </w:r>
    </w:p>
    <w:p>
      <w:pPr>
        <w:spacing w:after="120"/>
        <w:ind w:firstLine="709"/>
        <w:jc w:val="both"/>
      </w:pPr>
      <w:r>
        <w:rPr>
          <w:rFonts w:ascii="Arial" w:cs="Arial" w:eastAsia="Arial" w:hAnsi="Arial"/>
          <w:sz w:val="24"/>
          <w:szCs w:val="24"/>
        </w:rPr>
        <w:t xml:space="preserve">Решение, принятое опросным путем, оформляется протоколом.</w:t>
      </w:r>
    </w:p>
    <w:p>
      <w:pPr>
        <w:spacing w:after="120"/>
        <w:ind w:firstLine="709"/>
        <w:jc w:val="both"/>
      </w:pPr>
      <w:r>
        <w:rPr>
          <w:rFonts w:ascii="Arial" w:cs="Arial" w:eastAsia="Arial" w:hAnsi="Arial"/>
          <w:sz w:val="24"/>
          <w:szCs w:val="24"/>
        </w:rPr>
        <w:t xml:space="preserve">В случае возникновения разногласий или получения недостаточного количества голосов для принятия решения вопрос выносится на очное заседание Комиссии.</w:t>
      </w:r>
    </w:p>
    <w:p>
      <w:pPr>
        <w:spacing w:after="120"/>
        <w:ind w:firstLine="709"/>
        <w:jc w:val="both"/>
      </w:pPr>
      <w:r>
        <w:rPr>
          <w:rFonts w:ascii="Arial" w:cs="Arial" w:eastAsia="Arial" w:hAnsi="Arial"/>
          <w:sz w:val="24"/>
          <w:szCs w:val="24"/>
        </w:rPr>
        <w:t xml:space="preserve">15. Решения Комиссии по отобранным проектам оформляются протоколом заседания Комиссии, где указываются:</w:t>
      </w:r>
    </w:p>
    <w:p>
      <w:pPr>
        <w:spacing w:after="120"/>
        <w:ind w:firstLine="709"/>
        <w:jc w:val="both"/>
      </w:pPr>
      <w:r>
        <w:rPr>
          <w:rFonts w:ascii="Arial" w:cs="Arial" w:eastAsia="Arial" w:hAnsi="Arial"/>
          <w:sz w:val="24"/>
          <w:szCs w:val="24"/>
        </w:rPr>
        <w:t xml:space="preserve">1) статус проекта;</w:t>
      </w:r>
    </w:p>
    <w:p>
      <w:pPr>
        <w:spacing w:after="120"/>
        <w:ind w:firstLine="709"/>
        <w:jc w:val="both"/>
      </w:pPr>
      <w:r>
        <w:rPr>
          <w:rFonts w:ascii="Arial" w:cs="Arial" w:eastAsia="Arial" w:hAnsi="Arial"/>
          <w:sz w:val="24"/>
          <w:szCs w:val="24"/>
        </w:rPr>
        <w:t xml:space="preserve">2) виды государственных преференций, в том числе ставки налогов и (или) освобождения по видам налогов, установленных Налоговым кодексом Кыргызской Республики, а также сроки предоставления государственных преференций;</w:t>
      </w:r>
    </w:p>
    <w:p>
      <w:pPr>
        <w:spacing w:after="120"/>
        <w:ind w:firstLine="709"/>
        <w:jc w:val="both"/>
      </w:pPr>
      <w:r>
        <w:rPr>
          <w:rFonts w:ascii="Arial" w:cs="Arial" w:eastAsia="Arial" w:hAnsi="Arial"/>
          <w:sz w:val="24"/>
          <w:szCs w:val="24"/>
        </w:rPr>
        <w:t xml:space="preserve">3) ответственный куратор;</w:t>
      </w:r>
    </w:p>
    <w:p>
      <w:pPr>
        <w:spacing w:after="120"/>
        <w:ind w:firstLine="709"/>
        <w:jc w:val="both"/>
      </w:pPr>
      <w:r>
        <w:rPr>
          <w:rFonts w:ascii="Arial" w:cs="Arial" w:eastAsia="Arial" w:hAnsi="Arial"/>
          <w:sz w:val="24"/>
          <w:szCs w:val="24"/>
        </w:rPr>
        <w:t xml:space="preserve">4) обязательства ответственного куратора по координации и сопровождению организаций в пределах компетенции, реализующих проекты.</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zudggiax_jmdy5shu-pfh">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 Решение Комиссии об отказе во включении проекта в Перечень может быть обжаловано заявителем в установленном законодательством порядке в уполномоченный государственный орган или в судебном порядке.</w:t>
      </w:r>
    </w:p>
    <w:p>
      <w:pPr>
        <w:spacing w:after="120"/>
        <w:ind w:firstLine="709"/>
        <w:jc w:val="both"/>
      </w:pPr>
      <w:r>
        <w:rPr>
          <w:rFonts w:ascii="Arial" w:cs="Arial" w:eastAsia="Arial" w:hAnsi="Arial"/>
          <w:sz w:val="24"/>
          <w:szCs w:val="24"/>
        </w:rPr>
        <w:t xml:space="preserve">В случае отказа Комиссии во включении проекта в Перечень заявитель вправе повторно подать проект после устранения причин, послуживших основанием для отказа.</w:t>
      </w:r>
    </w:p>
    <w:p>
      <w:pPr>
        <w:spacing w:after="120"/>
        <w:ind w:firstLine="709"/>
        <w:jc w:val="both"/>
      </w:pPr>
      <w:r>
        <w:rPr>
          <w:rFonts w:ascii="Arial" w:cs="Arial" w:eastAsia="Arial" w:hAnsi="Arial"/>
          <w:sz w:val="24"/>
          <w:szCs w:val="24"/>
        </w:rPr>
        <w:t xml:space="preserve">17. Национальные инвестиционные проекты и проекты государственного значения, одобренные Комиссией, подлежат включению в Перечень, утверждаемый решением Кабинета Министров Кыргызской Республики один раз в квартал.</w:t>
      </w:r>
    </w:p>
    <w:p>
      <w:pPr>
        <w:spacing w:after="120"/>
        <w:ind w:firstLine="709"/>
        <w:jc w:val="both"/>
      </w:pPr>
      <w:r>
        <w:rPr>
          <w:rFonts w:ascii="Arial" w:cs="Arial" w:eastAsia="Arial" w:hAnsi="Arial"/>
          <w:sz w:val="24"/>
          <w:szCs w:val="24"/>
        </w:rPr>
        <w:t xml:space="preserve">18. Национальные инвестиционные проекты и проекты государственного значения, одобренные Комиссией, подлежат опубликованию на официальном сайте уполномоченного государственного органа в срок не позднее пяти рабочих дней со дня подписания соответствующего протокола заседания Комиссии.</w:t>
      </w:r>
    </w:p>
    <w:p>
      <w:pPr>
        <w:spacing w:after="120"/>
        <w:ind w:firstLine="709"/>
        <w:jc w:val="both"/>
      </w:pPr>
      <w:r>
        <w:rPr>
          <w:rFonts w:ascii="Arial" w:cs="Arial" w:eastAsia="Arial" w:hAnsi="Arial"/>
          <w:sz w:val="24"/>
          <w:szCs w:val="24"/>
        </w:rPr>
        <w:t xml:space="preserve">19. Уполномоченный государственный орган разрабатывает проект решения Кабинета Министров Кыргызской Республики об утверждении перечня национальных инвестиционных проектов и проектов государственного значения и инициирует его в установленном порядке.</w:t>
      </w:r>
    </w:p>
    <w:p>
      <w:pPr>
        <w:spacing w:after="120"/>
        <w:ind w:firstLine="709"/>
        <w:jc w:val="both"/>
      </w:pPr>
      <w:r>
        <w:rPr>
          <w:rFonts w:ascii="Arial" w:cs="Arial" w:eastAsia="Arial" w:hAnsi="Arial"/>
          <w:sz w:val="24"/>
          <w:szCs w:val="24"/>
        </w:rPr>
        <w:t xml:space="preserve">20. Организационно-методическое, информационное и техническое обеспечение деятельности Комиссии осуществляет секретариат Комиссии.</w:t>
      </w:r>
    </w:p>
    <w:p>
      <w:pPr>
        <w:spacing w:after="120"/>
        <w:ind w:firstLine="709"/>
        <w:jc w:val="both"/>
      </w:pPr>
      <w:r>
        <w:rPr>
          <w:rFonts w:ascii="Arial" w:cs="Arial" w:eastAsia="Arial" w:hAnsi="Arial"/>
          <w:sz w:val="24"/>
          <w:szCs w:val="24"/>
        </w:rPr>
        <w:t xml:space="preserve">21. Секретариат Комиссии осуществляет:</w:t>
      </w:r>
    </w:p>
    <w:p>
      <w:pPr>
        <w:spacing w:after="120"/>
        <w:ind w:firstLine="709"/>
        <w:jc w:val="both"/>
      </w:pPr>
      <w:r>
        <w:rPr>
          <w:rFonts w:ascii="Arial" w:cs="Arial" w:eastAsia="Arial" w:hAnsi="Arial"/>
          <w:sz w:val="24"/>
          <w:szCs w:val="24"/>
        </w:rPr>
        <w:t xml:space="preserve">1) прием заявлений с перечнем необходимых документов, предусмотренных пунктом 30 настоящего Регламента, их регистрацию в срок;</w:t>
      </w:r>
    </w:p>
    <w:p>
      <w:pPr>
        <w:spacing w:after="120"/>
        <w:ind w:firstLine="709"/>
        <w:jc w:val="both"/>
      </w:pPr>
      <w:r>
        <w:rPr>
          <w:rFonts w:ascii="Arial" w:cs="Arial" w:eastAsia="Arial" w:hAnsi="Arial"/>
          <w:sz w:val="24"/>
          <w:szCs w:val="24"/>
        </w:rPr>
        <w:t xml:space="preserve">2) учет и хранение заявлений, формирование базы данных и реестра рассмотрения проектов, включая решения Комиссии и статус реализации проектов;</w:t>
      </w:r>
    </w:p>
    <w:p>
      <w:pPr>
        <w:spacing w:after="120"/>
        <w:ind w:firstLine="709"/>
        <w:jc w:val="both"/>
      </w:pPr>
      <w:r>
        <w:rPr>
          <w:rFonts w:ascii="Arial" w:cs="Arial" w:eastAsia="Arial" w:hAnsi="Arial"/>
          <w:sz w:val="24"/>
          <w:szCs w:val="24"/>
        </w:rPr>
        <w:t xml:space="preserve">3) рассмотрение наличия полноты представленных документов в соответствии с настоящим Регламентом и вынесение их на рассмотрение Комиссии;</w:t>
      </w:r>
    </w:p>
    <w:p>
      <w:pPr>
        <w:spacing w:after="120"/>
        <w:ind w:firstLine="709"/>
        <w:jc w:val="both"/>
      </w:pPr>
      <w:r>
        <w:rPr>
          <w:rFonts w:ascii="Arial" w:cs="Arial" w:eastAsia="Arial" w:hAnsi="Arial"/>
          <w:sz w:val="24"/>
          <w:szCs w:val="24"/>
        </w:rPr>
        <w:t xml:space="preserve">4) предварительную проверку на предмет возможного конфликта интересов между членами Комиссии и заявителями на основе имеющихся сведений и открытых данных с информированием председателя Комиссии при выявлении признаков возможного конфликта интересов.</w:t>
      </w:r>
    </w:p>
    <w:p>
      <w:pPr>
        <w:spacing w:after="120"/>
        <w:ind w:firstLine="709"/>
        <w:jc w:val="both"/>
      </w:pPr>
      <w:r>
        <w:rPr>
          <w:rFonts w:ascii="Arial" w:cs="Arial" w:eastAsia="Arial" w:hAnsi="Arial"/>
          <w:sz w:val="24"/>
          <w:szCs w:val="24"/>
        </w:rPr>
        <w:t xml:space="preserve">22. Материалы (проекты), повестка дня заседания, дата проведения заседания и другая информация направляются секретариатом членам Комиссии не позднее пяти рабочих дней до начала заседания.</w:t>
      </w:r>
    </w:p>
    <w:p>
      <w:pPr>
        <w:spacing w:after="120"/>
        <w:ind w:firstLine="709"/>
        <w:jc w:val="both"/>
      </w:pPr>
      <w:r>
        <w:rPr>
          <w:rFonts w:ascii="Arial" w:cs="Arial" w:eastAsia="Arial" w:hAnsi="Arial"/>
          <w:sz w:val="24"/>
          <w:szCs w:val="24"/>
        </w:rPr>
        <w:t xml:space="preserve">23. В случае если после объявления результатов отбора Комиссии будут установлены документально подтвержденные факты предоставления недостоверной информации, Комиссия принимает решение об отмене результатов отбора в отношении соответствующего проекта.</w:t>
      </w:r>
    </w:p>
    <w:p>
      <w:pPr>
        <w:spacing w:after="120"/>
        <w:ind w:firstLine="709"/>
        <w:jc w:val="both"/>
      </w:pPr>
      <w:r>
        <w:rPr>
          <w:rFonts w:ascii="Arial" w:cs="Arial" w:eastAsia="Arial" w:hAnsi="Arial"/>
          <w:sz w:val="24"/>
          <w:szCs w:val="24"/>
        </w:rPr>
        <w:t xml:space="preserve">24. Секретариат Комиссии письменно уведомляет заявителя о принятом решении об исключении проекта из Перечня в течение пяти рабочих дней со дня принятия решения.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 Критерии отбора проектов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Критериями отбора национальных инвестиционных проектов являются:</w:t>
      </w:r>
    </w:p>
    <w:p>
      <w:pPr>
        <w:spacing w:after="120"/>
        <w:ind w:firstLine="709"/>
        <w:jc w:val="both"/>
      </w:pPr>
      <w:r>
        <w:rPr>
          <w:rFonts w:ascii="Arial" w:cs="Arial" w:eastAsia="Arial" w:hAnsi="Arial"/>
          <w:sz w:val="24"/>
          <w:szCs w:val="24"/>
        </w:rPr>
        <w:t xml:space="preserve">1) соответствие стратегическим целям и приоритетам развития страны, в том числе</w:t>
      </w:r>
      <w:r>
        <w:rPr>
          <w:rFonts w:ascii="Arial" w:cs="Arial" w:eastAsia="Arial" w:hAnsi="Arial"/>
          <w:sz w:val="24"/>
          <w:szCs w:val="24"/>
        </w:rPr>
        <w:t xml:space="preserve">проектам, направленным на развитие ключевых отраслей экономики и государственного управления, указанных в пункте 3 настоящего Регламента;</w:t>
      </w:r>
    </w:p>
    <w:p>
      <w:pPr>
        <w:spacing w:after="120"/>
        <w:ind w:firstLine="709"/>
        <w:jc w:val="both"/>
      </w:pPr>
      <w:r>
        <w:rPr>
          <w:rFonts w:ascii="Arial" w:cs="Arial" w:eastAsia="Arial" w:hAnsi="Arial"/>
          <w:sz w:val="24"/>
          <w:szCs w:val="24"/>
        </w:rPr>
        <w:t xml:space="preserve">2) использование ресурсосберегающих и экологичных технологий, направленных на повышение энергоэффективности, при наличии такой возможности;</w:t>
      </w:r>
    </w:p>
    <w:p>
      <w:pPr>
        <w:spacing w:after="120"/>
        <w:ind w:firstLine="709"/>
        <w:jc w:val="both"/>
      </w:pPr>
      <w:r>
        <w:rPr>
          <w:rFonts w:ascii="Arial" w:cs="Arial" w:eastAsia="Arial" w:hAnsi="Arial"/>
          <w:sz w:val="24"/>
          <w:szCs w:val="24"/>
        </w:rPr>
        <w:t xml:space="preserve">3) региональная направленность – стоимость проекта должна составлять в:</w:t>
      </w:r>
    </w:p>
    <w:p>
      <w:pPr>
        <w:spacing w:after="120"/>
        <w:ind w:firstLine="709"/>
        <w:jc w:val="both"/>
      </w:pPr>
      <w:r>
        <w:rPr>
          <w:rFonts w:ascii="Arial" w:cs="Arial" w:eastAsia="Arial" w:hAnsi="Arial"/>
          <w:sz w:val="24"/>
          <w:szCs w:val="24"/>
        </w:rPr>
        <w:t xml:space="preserve">– Чуйской, Ошской, Джалал-Абадской, Иссык-Кульской областях – не менее 1 млрд сомов;</w:t>
      </w:r>
    </w:p>
    <w:p>
      <w:pPr>
        <w:spacing w:after="120"/>
        <w:ind w:firstLine="709"/>
        <w:jc w:val="both"/>
      </w:pPr>
      <w:r>
        <w:rPr>
          <w:rFonts w:ascii="Arial" w:cs="Arial" w:eastAsia="Arial" w:hAnsi="Arial"/>
          <w:sz w:val="24"/>
          <w:szCs w:val="24"/>
        </w:rPr>
        <w:t xml:space="preserve">– Нарынской, Таласской областях – не менее 500 млн сомов;</w:t>
      </w:r>
    </w:p>
    <w:p>
      <w:pPr>
        <w:spacing w:after="120"/>
        <w:ind w:firstLine="709"/>
        <w:jc w:val="both"/>
      </w:pPr>
      <w:r>
        <w:rPr>
          <w:rFonts w:ascii="Arial" w:cs="Arial" w:eastAsia="Arial" w:hAnsi="Arial"/>
          <w:sz w:val="24"/>
          <w:szCs w:val="24"/>
        </w:rPr>
        <w:t xml:space="preserve">– Баткенской области – не менее 200 млн сомов.</w:t>
      </w:r>
    </w:p>
    <w:p>
      <w:pPr>
        <w:spacing w:after="120"/>
        <w:ind w:firstLine="709"/>
        <w:jc w:val="both"/>
      </w:pPr>
      <w:r>
        <w:rPr>
          <w:rFonts w:ascii="Arial" w:cs="Arial" w:eastAsia="Arial" w:hAnsi="Arial"/>
          <w:sz w:val="24"/>
          <w:szCs w:val="24"/>
        </w:rPr>
        <w:t xml:space="preserve">При этом собственный вклад заявителя в проект должен составлять не менее 35 процентов от общей стоимости проекта;</w:t>
      </w:r>
    </w:p>
    <w:p>
      <w:pPr>
        <w:spacing w:after="120"/>
        <w:ind w:firstLine="709"/>
        <w:jc w:val="both"/>
      </w:pPr>
      <w:r>
        <w:rPr>
          <w:rFonts w:ascii="Arial" w:cs="Arial" w:eastAsia="Arial" w:hAnsi="Arial"/>
          <w:sz w:val="24"/>
          <w:szCs w:val="24"/>
        </w:rPr>
        <w:t xml:space="preserve">4) способы исполнения обязательств (наличие залога);</w:t>
      </w:r>
    </w:p>
    <w:p>
      <w:pPr>
        <w:spacing w:after="120"/>
        <w:ind w:firstLine="709"/>
        <w:jc w:val="both"/>
      </w:pPr>
      <w:r>
        <w:rPr>
          <w:rFonts w:ascii="Arial" w:cs="Arial" w:eastAsia="Arial" w:hAnsi="Arial"/>
          <w:sz w:val="24"/>
          <w:szCs w:val="24"/>
        </w:rPr>
        <w:t xml:space="preserve">5) учет продолжительности положительного эффекта, достигаемого в результате реализации проекта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финансово-экономическая эффективность и устойчивость проекта, обеспечение прибыльности проекта;</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положительное</w:t>
      </w:r>
      <w:r>
        <w:rPr>
          <w:rFonts w:ascii="Arial" w:cs="Arial" w:eastAsia="Arial" w:hAnsi="Arial"/>
          <w:sz w:val="24"/>
          <w:szCs w:val="24"/>
        </w:rPr>
        <w:t xml:space="preserve"> воздействи</w:t>
      </w:r>
      <w:r>
        <w:rPr>
          <w:rFonts w:ascii="Arial" w:cs="Arial" w:eastAsia="Arial" w:hAnsi="Arial"/>
          <w:sz w:val="24"/>
          <w:szCs w:val="24"/>
        </w:rPr>
        <w:t xml:space="preserve">е</w:t>
      </w:r>
      <w:r>
        <w:rPr>
          <w:rFonts w:ascii="Arial" w:cs="Arial" w:eastAsia="Arial" w:hAnsi="Arial"/>
          <w:sz w:val="24"/>
          <w:szCs w:val="24"/>
        </w:rPr>
        <w:t xml:space="preserve"> на экономику, а также воздействие реализуемого проекта на экономическое развитие региона с точки зрения вовлеченности трудовых ресурсов, планируемых контрактов с местными предпринимателями, привлекаемых в процессе реализации проекта, наращивания экспортного потенциала;</w:t>
      </w:r>
    </w:p>
    <w:p>
      <w:pPr>
        <w:spacing w:after="120"/>
        <w:ind w:firstLine="709"/>
        <w:jc w:val="both"/>
      </w:pPr>
      <w:r>
        <w:rPr>
          <w:rFonts w:ascii="Arial" w:cs="Arial" w:eastAsia="Arial" w:hAnsi="Arial"/>
          <w:sz w:val="24"/>
          <w:szCs w:val="24"/>
        </w:rPr>
        <w:t xml:space="preserve">8) учет инновационного подхода и использования новых технологий в проекте;</w:t>
      </w:r>
    </w:p>
    <w:p>
      <w:pPr>
        <w:spacing w:after="120"/>
        <w:ind w:firstLine="709"/>
        <w:jc w:val="both"/>
      </w:pPr>
      <w:r>
        <w:rPr>
          <w:rFonts w:ascii="Arial" w:cs="Arial" w:eastAsia="Arial" w:hAnsi="Arial"/>
          <w:sz w:val="24"/>
          <w:szCs w:val="24"/>
        </w:rPr>
        <w:t xml:space="preserve">9) учет социальной ответственности заявителя, включая его вклад в развитие местных сообществ;</w:t>
      </w:r>
    </w:p>
    <w:p>
      <w:pPr>
        <w:spacing w:after="120"/>
        <w:ind w:firstLine="709"/>
        <w:jc w:val="both"/>
      </w:pPr>
      <w:r>
        <w:rPr>
          <w:rFonts w:ascii="Arial" w:cs="Arial" w:eastAsia="Arial" w:hAnsi="Arial"/>
          <w:sz w:val="24"/>
          <w:szCs w:val="24"/>
        </w:rPr>
        <w:t xml:space="preserve">10) проект должен предусматривать улучшение инфраструктуры на территории, где он расположен, включая, но не ограничиваясь, развитием коммунальных, инженерных сетей, автомобильных дорог и других необходимых объектов.</w:t>
      </w:r>
    </w:p>
    <w:p>
      <w:pPr>
        <w:spacing w:after="120"/>
        <w:ind w:firstLine="709"/>
        <w:jc w:val="both"/>
      </w:pPr>
      <w:r>
        <w:rPr>
          <w:rFonts w:ascii="Arial" w:cs="Arial" w:eastAsia="Arial" w:hAnsi="Arial"/>
          <w:sz w:val="24"/>
          <w:szCs w:val="24"/>
        </w:rPr>
        <w:t xml:space="preserve">26. Критерии отбора проектов государственного значения:</w:t>
      </w:r>
    </w:p>
    <w:p>
      <w:pPr>
        <w:spacing w:after="120"/>
        <w:ind w:firstLine="709"/>
        <w:jc w:val="both"/>
      </w:pPr>
      <w:r>
        <w:rPr>
          <w:rFonts w:ascii="Arial" w:cs="Arial" w:eastAsia="Arial" w:hAnsi="Arial"/>
          <w:sz w:val="24"/>
          <w:szCs w:val="24"/>
        </w:rPr>
        <w:t xml:space="preserve">1) приоритетность проектов, которые должны быть направлены на:</w:t>
      </w:r>
    </w:p>
    <w:p>
      <w:pPr>
        <w:spacing w:after="120"/>
        <w:ind w:firstLine="709"/>
        <w:jc w:val="both"/>
      </w:pPr>
      <w:r>
        <w:rPr>
          <w:rFonts w:ascii="Arial" w:cs="Arial" w:eastAsia="Arial" w:hAnsi="Arial"/>
          <w:sz w:val="24"/>
          <w:szCs w:val="24"/>
        </w:rPr>
        <w:t xml:space="preserve">- строительство инфраструктурных объектов для сферы государственного и (или) муниципального значения;</w:t>
      </w:r>
    </w:p>
    <w:p>
      <w:pPr>
        <w:spacing w:after="120"/>
        <w:ind w:firstLine="709"/>
        <w:jc w:val="both"/>
      </w:pPr>
      <w:r>
        <w:rPr>
          <w:rFonts w:ascii="Arial" w:cs="Arial" w:eastAsia="Arial" w:hAnsi="Arial"/>
          <w:sz w:val="24"/>
          <w:szCs w:val="24"/>
        </w:rPr>
        <w:t xml:space="preserve">- развитие экономики;</w:t>
      </w:r>
    </w:p>
    <w:p>
      <w:pPr>
        <w:spacing w:after="120"/>
        <w:ind w:firstLine="709"/>
        <w:jc w:val="both"/>
      </w:pPr>
      <w:r>
        <w:rPr>
          <w:rFonts w:ascii="Arial" w:cs="Arial" w:eastAsia="Arial" w:hAnsi="Arial"/>
          <w:sz w:val="24"/>
          <w:szCs w:val="24"/>
        </w:rPr>
        <w:t xml:space="preserve">- укрепление и развитие объектов здравоохранения, образования, культуры, энергетики, религии, спорта, туризма и социальной инфраструктуры;</w:t>
      </w:r>
    </w:p>
    <w:p>
      <w:pPr>
        <w:spacing w:after="120"/>
        <w:ind w:firstLine="567"/>
        <w:jc w:val="both"/>
      </w:pPr>
      <w:r>
        <w:rPr>
          <w:rFonts w:ascii="Arial" w:cs="Arial" w:eastAsia="Arial" w:hAnsi="Arial"/>
          <w:sz w:val="24"/>
          <w:szCs w:val="24"/>
        </w:rPr>
        <w:t xml:space="preserve">- подготовку и проведение международных спортивных, культурных и иных общественно значимых мероприятий государственного значения, реализуемых в соответствии с решениями Президента Кыргызской Республики и (или) Кабинета Министров Кыргызской Республики;</w:t>
      </w:r>
    </w:p>
    <w:p>
      <w:pPr>
        <w:spacing w:after="120"/>
        <w:ind w:firstLine="567"/>
        <w:jc w:val="both"/>
      </w:pPr>
      <w:r>
        <w:rPr>
          <w:rFonts w:ascii="Arial" w:cs="Arial" w:eastAsia="Arial" w:hAnsi="Arial"/>
          <w:sz w:val="24"/>
          <w:szCs w:val="24"/>
        </w:rPr>
        <w:t xml:space="preserve">2) финансово-экономическая эффективность и устойчивость проекта;</w:t>
      </w:r>
    </w:p>
    <w:p>
      <w:pPr>
        <w:spacing w:after="120"/>
        <w:ind w:firstLine="567"/>
        <w:jc w:val="both"/>
      </w:pPr>
      <w:r>
        <w:rPr>
          <w:rFonts w:ascii="Arial" w:cs="Arial" w:eastAsia="Arial" w:hAnsi="Arial"/>
          <w:sz w:val="24"/>
          <w:szCs w:val="24"/>
        </w:rPr>
        <w:t xml:space="preserve">3) государственный вклад в проект может предоставляться путем: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полного или частичного выделения средств из государственного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передачи государством инвестору активов в качестве вклада (земельных участков и промышленных объектов) в порядке, установленном Земельным кодексом Кыргызской Республики, включая предоставление земельных участков в собственность, пользование либо на праве срочного (временного) пользования в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4) проект должен </w:t>
      </w:r>
      <w:r>
        <w:rPr>
          <w:rFonts w:ascii="Arial" w:cs="Arial" w:eastAsia="Arial" w:hAnsi="Arial"/>
          <w:sz w:val="24"/>
          <w:szCs w:val="24"/>
        </w:rPr>
        <w:t xml:space="preserve">быть </w:t>
      </w:r>
      <w:r>
        <w:rPr>
          <w:rFonts w:ascii="Arial" w:cs="Arial" w:eastAsia="Arial" w:hAnsi="Arial"/>
          <w:sz w:val="24"/>
          <w:szCs w:val="24"/>
        </w:rPr>
        <w:t xml:space="preserve">направл</w:t>
      </w:r>
      <w:r>
        <w:rPr>
          <w:rFonts w:ascii="Arial" w:cs="Arial" w:eastAsia="Arial" w:hAnsi="Arial"/>
          <w:sz w:val="24"/>
          <w:szCs w:val="24"/>
        </w:rPr>
        <w:t xml:space="preserve">ен</w:t>
      </w:r>
      <w:r>
        <w:rPr>
          <w:rFonts w:ascii="Arial" w:cs="Arial" w:eastAsia="Arial" w:hAnsi="Arial"/>
          <w:sz w:val="24"/>
          <w:szCs w:val="24"/>
        </w:rPr>
        <w:t xml:space="preserve"> на повышение экономического потенциала государства.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zwydev_wag8l4vkpnnjan">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27. Проекты, предусматривающие внедрение экологически чистых технологий, переработку отходов, сокращение выбросов, повышение энергоэффективности, использование возобновляемых источников энергии либо иные решения, направленные на достижение целей «зеленой» экономики, рассматриваются Комиссией в приоритетном порядке.</w:t>
      </w:r>
    </w:p>
    <w:p>
      <w:pPr>
        <w:spacing w:after="120"/>
        <w:ind w:firstLine="709"/>
        <w:jc w:val="both"/>
      </w:pPr>
      <w:r>
        <w:rPr>
          <w:rFonts w:ascii="Arial" w:cs="Arial" w:eastAsia="Arial" w:hAnsi="Arial"/>
          <w:sz w:val="24"/>
          <w:szCs w:val="24"/>
        </w:rPr>
        <w:t xml:space="preserve">Для указанных проектов устанавливаются следующие особенности:</w:t>
      </w:r>
    </w:p>
    <w:p>
      <w:pPr>
        <w:spacing w:after="120"/>
        <w:ind w:firstLine="709"/>
        <w:jc w:val="both"/>
      </w:pPr>
      <w:r>
        <w:rPr>
          <w:rFonts w:ascii="Arial" w:cs="Arial" w:eastAsia="Arial" w:hAnsi="Arial"/>
          <w:sz w:val="24"/>
          <w:szCs w:val="24"/>
        </w:rPr>
        <w:t xml:space="preserve">1) проекты, относящиеся к сфере зеленых технологий, принимаются к рассмотрению Комиссией вне зависимости от срока регистрации юридического лица, при условии подтвержденной финансовой состоятельности и наличия собственных средств;</w:t>
      </w:r>
    </w:p>
    <w:p>
      <w:pPr>
        <w:spacing w:after="120"/>
        <w:ind w:firstLine="709"/>
        <w:jc w:val="both"/>
      </w:pPr>
      <w:r>
        <w:rPr>
          <w:rFonts w:ascii="Arial" w:cs="Arial" w:eastAsia="Arial" w:hAnsi="Arial"/>
          <w:sz w:val="24"/>
          <w:szCs w:val="24"/>
        </w:rPr>
        <w:t xml:space="preserve">2) срок рассмотрения документов уполномоченным государственным органом и согласующими органами сокращается до десяти рабочих дней, если представленный пакет документов является полным и соответствует требованиям настоящего Регламента;</w:t>
      </w:r>
    </w:p>
    <w:p>
      <w:pPr>
        <w:spacing w:after="120"/>
        <w:ind w:firstLine="709"/>
        <w:jc w:val="both"/>
      </w:pPr>
      <w:r>
        <w:rPr>
          <w:rFonts w:ascii="Arial" w:cs="Arial" w:eastAsia="Arial" w:hAnsi="Arial"/>
          <w:sz w:val="24"/>
          <w:szCs w:val="24"/>
        </w:rPr>
        <w:t xml:space="preserve">3) при наличии положительных заключений согласующих государственных органов такие проекты подлежат включению в Перечень в первоочередном порядке;</w:t>
      </w:r>
    </w:p>
    <w:p>
      <w:pPr>
        <w:spacing w:after="120"/>
        <w:ind w:firstLine="709"/>
        <w:jc w:val="both"/>
      </w:pPr>
      <w:r>
        <w:rPr>
          <w:rFonts w:ascii="Arial" w:cs="Arial" w:eastAsia="Arial" w:hAnsi="Arial"/>
          <w:sz w:val="24"/>
          <w:szCs w:val="24"/>
        </w:rPr>
        <w:t xml:space="preserve">4) зеленые проекты могут получать расширенные государственные преференции, включая налоговые льготы, освобождение от отдельных платежей и другие стимулы, предусмотренные законодательством Кыргызской Республики.</w:t>
      </w:r>
    </w:p>
    <w:p>
      <w:pPr>
        <w:spacing w:after="120"/>
        <w:ind w:firstLine="709"/>
        <w:jc w:val="both"/>
      </w:pPr>
      <w:r>
        <w:rPr>
          <w:rFonts w:ascii="Arial" w:cs="Arial" w:eastAsia="Arial" w:hAnsi="Arial"/>
          <w:sz w:val="24"/>
          <w:szCs w:val="24"/>
        </w:rPr>
        <w:t xml:space="preserve">Отнесение проекта к категории зеленых технологий определяется уполномоченным государственным органом на основе материалов заявителя, подтверждающих его экологическую направленность и соответствие принципам устойчивого развития.</w:t>
      </w:r>
    </w:p>
    <w:p>
      <w:pPr>
        <w:spacing w:after="120"/>
        <w:ind w:firstLine="709"/>
        <w:jc w:val="both"/>
      </w:pPr>
      <w:r>
        <w:rPr>
          <w:rFonts w:ascii="Arial" w:cs="Arial" w:eastAsia="Arial" w:hAnsi="Arial"/>
          <w:sz w:val="24"/>
          <w:szCs w:val="24"/>
        </w:rPr>
        <w:t xml:space="preserve">28. Проекты, оказывающие стратегическое влияние на социально-экономическое развитие страны, направленные на строительство и модернизацию инфраструктуры государственного и (или) муниципального управления, развитие ключевых отраслей экономики и социальной сферы, а также проекты, реализуемые в соответствии с решениями Президента Кыргызской Республики и (или) Кабинета Министров Кыргызской Республики, связанные с подготовкой и проведением международных спортивных, культурных и иных общественно значимых мероприятий государственного значения, а также финансируемые полностью или частично за счет средств республиканского бюджета, Фонда Президента Кыргызской Республики, Стабилизационного фонда Кыргызской Республики и иных государственных целевых фондов руководства страны и (или) с использованием государственного вклада при условии соответствия критериям проектов государственного значения, установленным настоящим Регламентом, подлежат внесению на рассмотрение Комиссии без представления документов, предусмотренных пунктом 30 настоящего Регламента, за исключением аналитической записки, содержащей информацию, предусмотренную пунктом 31 настоящего Регламента.</w:t>
      </w:r>
    </w:p>
    <w:p>
      <w:pPr>
        <w:spacing w:after="120"/>
        <w:ind w:firstLine="709"/>
        <w:jc w:val="both"/>
      </w:pPr>
      <w:r>
        <w:rPr>
          <w:rFonts w:ascii="Arial" w:cs="Arial" w:eastAsia="Arial" w:hAnsi="Arial"/>
          <w:sz w:val="24"/>
          <w:szCs w:val="24"/>
        </w:rPr>
        <w:t xml:space="preserve">Рассмотрение таких проектов осуществляется Комиссией в упрощенном порядке на основании заявления ответственного за реализацию проекта государственного органа, содержащего описание проекта, сведения о параметрах, источниках финансирования, сроках реализации и запрашиваемых государственных преференциях.</w:t>
      </w:r>
    </w:p>
    <w:p>
      <w:pPr>
        <w:spacing w:after="120"/>
        <w:ind w:firstLine="709"/>
        <w:jc w:val="both"/>
      </w:pPr>
      <w:r>
        <w:rPr>
          <w:rFonts w:ascii="Arial" w:cs="Arial" w:eastAsia="Arial" w:hAnsi="Arial"/>
          <w:sz w:val="24"/>
          <w:szCs w:val="24"/>
        </w:rPr>
        <w:t xml:space="preserve">Заявление должно содержать:</w:t>
      </w:r>
    </w:p>
    <w:p>
      <w:pPr>
        <w:spacing w:after="120"/>
        <w:ind w:firstLine="709"/>
        <w:jc w:val="both"/>
      </w:pPr>
      <w:r>
        <w:rPr>
          <w:rFonts w:ascii="Arial" w:cs="Arial" w:eastAsia="Arial" w:hAnsi="Arial"/>
          <w:sz w:val="24"/>
          <w:szCs w:val="24"/>
        </w:rPr>
        <w:t xml:space="preserve">- полное описание проекта, включающее цели, стратегическую значимость, основные параметры, объем и источники финансирования, сроки реализации, государственный вклад и ожидаемые результаты;</w:t>
      </w:r>
    </w:p>
    <w:p>
      <w:pPr>
        <w:spacing w:after="120"/>
        <w:ind w:firstLine="709"/>
        <w:jc w:val="both"/>
      </w:pPr>
      <w:r>
        <w:rPr>
          <w:rFonts w:ascii="Arial" w:cs="Arial" w:eastAsia="Arial" w:hAnsi="Arial"/>
          <w:sz w:val="24"/>
          <w:szCs w:val="24"/>
        </w:rPr>
        <w:t xml:space="preserve">- сведения о запрашиваемых государственных преференциях в соответствии с пунктом 3 настоящего Регламента и иными нормами законодательства.</w:t>
      </w:r>
    </w:p>
    <w:p>
      <w:pPr>
        <w:spacing w:after="120"/>
        <w:ind w:firstLine="709"/>
        <w:jc w:val="both"/>
      </w:pPr>
      <w:r>
        <w:rPr>
          <w:rFonts w:ascii="Arial" w:cs="Arial" w:eastAsia="Arial" w:hAnsi="Arial"/>
          <w:sz w:val="24"/>
          <w:szCs w:val="24"/>
        </w:rPr>
        <w:t xml:space="preserve">Упрощенный порядок применяется при наличии акта Президента Кыргызской Республики или решения Кабинета Министров Кыргызской Республики, предусматривающего выделение средств из соответствующих государственных фондов либо предоставление государственного вклада, что подтверждает государственную необходимость реализации данного проекта.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i0xdbqieneqv_ovav-tm3">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29. Не подлежат отбору проекты, реализуемые в следующих сферах:</w:t>
      </w:r>
    </w:p>
    <w:p>
      <w:pPr>
        <w:spacing w:after="120"/>
        <w:ind w:firstLine="709"/>
        <w:jc w:val="both"/>
      </w:pPr>
      <w:r>
        <w:rPr>
          <w:rFonts w:ascii="Arial" w:cs="Arial" w:eastAsia="Arial" w:hAnsi="Arial"/>
          <w:sz w:val="24"/>
          <w:szCs w:val="24"/>
        </w:rPr>
        <w:t xml:space="preserve">1) игорный бизнес, цифровой майнинг;</w:t>
      </w:r>
    </w:p>
    <w:p>
      <w:pPr>
        <w:spacing w:after="120"/>
        <w:ind w:firstLine="709"/>
        <w:jc w:val="both"/>
      </w:pPr>
      <w:r>
        <w:rPr>
          <w:rFonts w:ascii="Arial" w:cs="Arial" w:eastAsia="Arial" w:hAnsi="Arial"/>
          <w:sz w:val="24"/>
          <w:szCs w:val="24"/>
        </w:rPr>
        <w:t xml:space="preserve">2) производство табачной и алкогольной продукции;</w:t>
      </w:r>
    </w:p>
    <w:p>
      <w:pPr>
        <w:spacing w:after="120"/>
        <w:ind w:firstLine="709"/>
        <w:jc w:val="both"/>
      </w:pPr>
      <w:r>
        <w:rPr>
          <w:rFonts w:ascii="Arial" w:cs="Arial" w:eastAsia="Arial" w:hAnsi="Arial"/>
          <w:sz w:val="24"/>
          <w:szCs w:val="24"/>
        </w:rPr>
        <w:t xml:space="preserve">3) деятельность в сфере сотовой связи;</w:t>
      </w:r>
    </w:p>
    <w:p>
      <w:pPr>
        <w:spacing w:after="120"/>
        <w:ind w:firstLine="709"/>
        <w:jc w:val="both"/>
      </w:pPr>
      <w:r>
        <w:rPr>
          <w:rFonts w:ascii="Arial" w:cs="Arial" w:eastAsia="Arial" w:hAnsi="Arial"/>
          <w:sz w:val="24"/>
          <w:szCs w:val="24"/>
        </w:rPr>
        <w:t xml:space="preserve">4) деятельность интернет-провайдеров;</w:t>
      </w:r>
    </w:p>
    <w:p>
      <w:pPr>
        <w:spacing w:after="120"/>
        <w:ind w:firstLine="709"/>
        <w:jc w:val="both"/>
      </w:pPr>
      <w:r>
        <w:rPr>
          <w:rFonts w:ascii="Arial" w:cs="Arial" w:eastAsia="Arial" w:hAnsi="Arial"/>
          <w:sz w:val="24"/>
          <w:szCs w:val="24"/>
        </w:rPr>
        <w:t xml:space="preserve">5) деятельность коммерческих банков, специализированных финансово-кредитных и кредитных учреждений;</w:t>
      </w:r>
    </w:p>
    <w:p>
      <w:pPr>
        <w:spacing w:after="120"/>
        <w:ind w:firstLine="709"/>
        <w:jc w:val="both"/>
      </w:pPr>
      <w:r>
        <w:rPr>
          <w:rFonts w:ascii="Arial" w:cs="Arial" w:eastAsia="Arial" w:hAnsi="Arial"/>
          <w:sz w:val="24"/>
          <w:szCs w:val="24"/>
        </w:rPr>
        <w:t xml:space="preserve">6) проекты, наносящие ущерб окружающей среде либо противоречащие национальным интересам Кыргызской Республики;</w:t>
      </w:r>
    </w:p>
    <w:p>
      <w:pPr>
        <w:spacing w:after="120"/>
        <w:ind w:firstLine="709"/>
        <w:jc w:val="both"/>
      </w:pPr>
      <w:r>
        <w:rPr>
          <w:rFonts w:ascii="Arial" w:cs="Arial" w:eastAsia="Arial" w:hAnsi="Arial"/>
          <w:sz w:val="24"/>
          <w:szCs w:val="24"/>
        </w:rPr>
        <w:t xml:space="preserve">7) недропользование.</w:t>
      </w:r>
    </w:p>
    <w:p>
      <w:pPr>
        <w:spacing w:after="120"/>
        <w:ind w:firstLine="709"/>
        <w:jc w:val="both"/>
      </w:pPr>
      <w:r>
        <w:rPr>
          <w:rFonts w:ascii="Arial" w:cs="Arial" w:eastAsia="Arial" w:hAnsi="Arial"/>
          <w:sz w:val="24"/>
          <w:szCs w:val="24"/>
        </w:rPr>
        <w:t xml:space="preserve">Проверку соблюдения критериев, указанных в пунктах 25–28 настоящего Регламента, осуществляет секретариат Комиссии на основании представленных заявителем документов.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4a5a9hfjgbqxlpmfpf-t8">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4. Порядок предоставления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Для участия в отборе на получение статуса национального инвестиционного проекта или проекта государственного значения заявитель представляет в уполномоченный государственный орган заявление с приложением следующих документов (документы должны быть прошнурованы, пронумерованы и заверены уполномоченным должностным лицом заявителя):</w:t>
      </w:r>
    </w:p>
    <w:p>
      <w:pPr>
        <w:spacing w:after="120"/>
        <w:ind w:firstLine="709"/>
        <w:jc w:val="both"/>
      </w:pPr>
      <w:r>
        <w:rPr>
          <w:rFonts w:ascii="Arial" w:cs="Arial" w:eastAsia="Arial" w:hAnsi="Arial"/>
          <w:sz w:val="24"/>
          <w:szCs w:val="24"/>
        </w:rPr>
        <w:t xml:space="preserve">1) копии учредительных документов и свидетельства о регистрации юридического лица;</w:t>
      </w:r>
    </w:p>
    <w:p>
      <w:pPr>
        <w:spacing w:after="120"/>
        <w:ind w:firstLine="709"/>
        <w:jc w:val="both"/>
      </w:pPr>
      <w:r>
        <w:rPr>
          <w:rFonts w:ascii="Arial" w:cs="Arial" w:eastAsia="Arial" w:hAnsi="Arial"/>
          <w:sz w:val="24"/>
          <w:szCs w:val="24"/>
        </w:rPr>
        <w:t xml:space="preserve">2) сведения о владельцах (с раскрытием бенефициаров) юридического лица;</w:t>
      </w:r>
    </w:p>
    <w:p>
      <w:pPr>
        <w:spacing w:after="120"/>
        <w:ind w:firstLine="709"/>
        <w:jc w:val="both"/>
      </w:pPr>
      <w:r>
        <w:rPr>
          <w:rFonts w:ascii="Arial" w:cs="Arial" w:eastAsia="Arial" w:hAnsi="Arial"/>
          <w:sz w:val="24"/>
          <w:szCs w:val="24"/>
        </w:rPr>
        <w:t xml:space="preserve">3) информацию о наличии (отсутствии) аффилированности юридического лица с политически значимыми лицами;</w:t>
      </w:r>
    </w:p>
    <w:p>
      <w:pPr>
        <w:spacing w:after="120"/>
        <w:ind w:firstLine="709"/>
        <w:jc w:val="both"/>
      </w:pPr>
      <w:r>
        <w:rPr>
          <w:rFonts w:ascii="Arial" w:cs="Arial" w:eastAsia="Arial" w:hAnsi="Arial"/>
          <w:sz w:val="24"/>
          <w:szCs w:val="24"/>
        </w:rPr>
        <w:t xml:space="preserve">4) информацию об отсутствии каких-либо судебных разбирательств, включая факты банкротства заявителя;</w:t>
      </w:r>
    </w:p>
    <w:p>
      <w:pPr>
        <w:spacing w:after="120"/>
        <w:ind w:firstLine="709"/>
        <w:jc w:val="both"/>
      </w:pPr>
      <w:r>
        <w:rPr>
          <w:rFonts w:ascii="Arial" w:cs="Arial" w:eastAsia="Arial" w:hAnsi="Arial"/>
          <w:sz w:val="24"/>
          <w:szCs w:val="24"/>
        </w:rPr>
        <w:t xml:space="preserve">5) информацию об отсутствии у юридического лица налоговой задолженности, задолженности по страховым взносам, а также задолженности перед финансово-кредитными учреждениями;</w:t>
      </w:r>
    </w:p>
    <w:p>
      <w:pPr>
        <w:spacing w:after="120"/>
        <w:ind w:firstLine="709"/>
        <w:jc w:val="both"/>
      </w:pPr>
      <w:r>
        <w:rPr>
          <w:rFonts w:ascii="Arial" w:cs="Arial" w:eastAsia="Arial" w:hAnsi="Arial"/>
          <w:sz w:val="24"/>
          <w:szCs w:val="24"/>
        </w:rPr>
        <w:t xml:space="preserve">6) информация о предполагаемом месте реализации проекта (указание района и/или населенного пункта);</w:t>
      </w:r>
    </w:p>
    <w:p>
      <w:pPr>
        <w:spacing w:after="120"/>
        <w:ind w:firstLine="709"/>
        <w:jc w:val="both"/>
      </w:pPr>
      <w:r>
        <w:rPr>
          <w:rFonts w:ascii="Arial" w:cs="Arial" w:eastAsia="Arial" w:hAnsi="Arial"/>
          <w:sz w:val="24"/>
          <w:szCs w:val="24"/>
        </w:rPr>
        <w:t xml:space="preserve">7) обязательство заявителя провести оценку воздействия на окружающую среду (далее – ОВОС) до начала реализации проекта и компенсировать возможный экологический ущерб;</w:t>
      </w:r>
    </w:p>
    <w:p>
      <w:pPr>
        <w:spacing w:after="120"/>
        <w:ind w:firstLine="709"/>
        <w:jc w:val="both"/>
      </w:pPr>
      <w:r>
        <w:rPr>
          <w:rFonts w:ascii="Arial" w:cs="Arial" w:eastAsia="Arial" w:hAnsi="Arial"/>
          <w:sz w:val="24"/>
          <w:szCs w:val="24"/>
        </w:rPr>
        <w:t xml:space="preserve">8) аналитическую записку, заверенную подписью и печатью заявителя, со следующим содержанием:</w:t>
      </w:r>
    </w:p>
    <w:p>
      <w:pPr>
        <w:spacing w:after="120"/>
        <w:ind w:firstLine="709"/>
        <w:jc w:val="both"/>
      </w:pPr>
      <w:r>
        <w:rPr>
          <w:rFonts w:ascii="Arial" w:cs="Arial" w:eastAsia="Arial" w:hAnsi="Arial"/>
          <w:sz w:val="24"/>
          <w:szCs w:val="24"/>
        </w:rPr>
        <w:t xml:space="preserve">– информацию об опыте заявителя в реализации аналогичных проектов или других крупных успешных проектов и текущем состоянии этих проектов;</w:t>
      </w:r>
    </w:p>
    <w:p>
      <w:pPr>
        <w:spacing w:after="120"/>
        <w:ind w:firstLine="709"/>
        <w:jc w:val="both"/>
      </w:pPr>
      <w:r>
        <w:rPr>
          <w:rFonts w:ascii="Arial" w:cs="Arial" w:eastAsia="Arial" w:hAnsi="Arial"/>
          <w:sz w:val="24"/>
          <w:szCs w:val="24"/>
        </w:rPr>
        <w:t xml:space="preserve">– информацию о технологиях (в том числе инновационных), которые будут внедрены или использованы в рамках проекта;</w:t>
      </w:r>
    </w:p>
    <w:p>
      <w:pPr>
        <w:spacing w:after="120"/>
        <w:ind w:firstLine="709"/>
        <w:jc w:val="both"/>
      </w:pPr>
      <w:r>
        <w:rPr>
          <w:rFonts w:ascii="Arial" w:cs="Arial" w:eastAsia="Arial" w:hAnsi="Arial"/>
          <w:sz w:val="24"/>
          <w:szCs w:val="24"/>
        </w:rPr>
        <w:t xml:space="preserve">– бизнес-план проекта (на срок не менее 5 лет), включающий цели проекта, место реализации, сроки, описание технологий, рынки сбыта, потребность в трудовых ресурсах, стоимость, источники финансирования, операционный план, срок окупаемости и показатели рентабельности;</w:t>
      </w:r>
    </w:p>
    <w:p>
      <w:pPr>
        <w:spacing w:after="120"/>
        <w:ind w:firstLine="709"/>
        <w:jc w:val="both"/>
      </w:pPr>
      <w:r>
        <w:rPr>
          <w:rFonts w:ascii="Arial" w:cs="Arial" w:eastAsia="Arial" w:hAnsi="Arial"/>
          <w:sz w:val="24"/>
          <w:szCs w:val="24"/>
        </w:rPr>
        <w:t xml:space="preserve">– информацию о количестве новых рабочих мест и программах подготовки (переподготовки) кадров;</w:t>
      </w:r>
    </w:p>
    <w:p>
      <w:pPr>
        <w:spacing w:after="120"/>
        <w:ind w:firstLine="709"/>
        <w:jc w:val="both"/>
      </w:pPr>
      <w:r>
        <w:rPr>
          <w:rFonts w:ascii="Arial" w:cs="Arial" w:eastAsia="Arial" w:hAnsi="Arial"/>
          <w:sz w:val="24"/>
          <w:szCs w:val="24"/>
        </w:rPr>
        <w:t xml:space="preserve">– информацию о программах социальной поддержки работников в рамках проекта;</w:t>
      </w:r>
    </w:p>
    <w:p>
      <w:pPr>
        <w:spacing w:after="120"/>
        <w:ind w:firstLine="709"/>
        <w:jc w:val="both"/>
      </w:pPr>
      <w:r>
        <w:rPr>
          <w:rFonts w:ascii="Arial" w:cs="Arial" w:eastAsia="Arial" w:hAnsi="Arial"/>
          <w:sz w:val="24"/>
          <w:szCs w:val="24"/>
        </w:rPr>
        <w:t xml:space="preserve">9) письменное обязательство заявителя (инвестора) о финансировании проекта с указанием объема инвестиций, сроков и порядка их внесения;</w:t>
      </w:r>
    </w:p>
    <w:p>
      <w:pPr>
        <w:spacing w:after="120"/>
        <w:ind w:firstLine="709"/>
        <w:jc w:val="both"/>
      </w:pPr>
      <w:r>
        <w:rPr>
          <w:rFonts w:ascii="Arial" w:cs="Arial" w:eastAsia="Arial" w:hAnsi="Arial"/>
          <w:sz w:val="24"/>
          <w:szCs w:val="24"/>
        </w:rPr>
        <w:t xml:space="preserve">10) финансовую отчетность за последние три года;</w:t>
      </w:r>
    </w:p>
    <w:p>
      <w:pPr>
        <w:spacing w:after="120"/>
        <w:ind w:firstLine="709"/>
        <w:jc w:val="both"/>
      </w:pPr>
      <w:r>
        <w:rPr>
          <w:rFonts w:ascii="Arial" w:cs="Arial" w:eastAsia="Arial" w:hAnsi="Arial"/>
          <w:sz w:val="24"/>
          <w:szCs w:val="24"/>
        </w:rPr>
        <w:t xml:space="preserve">11) финансово-экономическую модель проекта (включая прогноз движения денежных средств, отчет о прибылях и убытках и ключевые финансовые показатели) в разрезе не менее чем на срок реализации проекта.</w:t>
      </w:r>
    </w:p>
    <w:p>
      <w:pPr>
        <w:spacing w:after="120"/>
        <w:ind w:firstLine="709"/>
        <w:jc w:val="both"/>
      </w:pPr>
      <w:r>
        <w:rPr>
          <w:rFonts w:ascii="Arial" w:cs="Arial" w:eastAsia="Arial" w:hAnsi="Arial"/>
          <w:sz w:val="24"/>
          <w:szCs w:val="24"/>
        </w:rPr>
        <w:t xml:space="preserve">Результаты ОВОС, проведенной в соответствии с законодательством Кыргызской Республики, подлежат обязательному представлению в уполномоченный государственный орган и учитываются при рассмотрении проекта Комиссией. </w:t>
      </w:r>
    </w:p>
    <w:p>
      <w:pPr>
        <w:spacing w:after="120"/>
        <w:ind w:firstLine="709"/>
        <w:jc w:val="both"/>
      </w:pPr>
      <w:r>
        <w:rPr>
          <w:rFonts w:ascii="Arial" w:cs="Arial" w:eastAsia="Arial" w:hAnsi="Arial"/>
          <w:sz w:val="24"/>
          <w:szCs w:val="24"/>
        </w:rPr>
        <w:t xml:space="preserve">Если на момент подачи заявления ОВОС не завершена, заявитель представляет ее результаты по мере готовности для дальнейшего учета Комиссией.</w:t>
      </w:r>
    </w:p>
    <w:p>
      <w:pPr>
        <w:spacing w:after="120"/>
        <w:ind w:firstLine="709"/>
        <w:jc w:val="both"/>
      </w:pPr>
      <w:r>
        <w:rPr>
          <w:rFonts w:ascii="Arial" w:cs="Arial" w:eastAsia="Arial" w:hAnsi="Arial"/>
          <w:sz w:val="24"/>
          <w:szCs w:val="24"/>
        </w:rPr>
        <w:t xml:space="preserve">31. В случае наличия заявления на получение налоговых льгот, заявитель обязан дополнительно включить в аналитическую записку, указанную в подпункте 8 пункта 30 настоящего Регламента, следующую информацию:</w:t>
      </w:r>
    </w:p>
    <w:p>
      <w:pPr>
        <w:spacing w:after="120"/>
        <w:ind w:firstLine="709"/>
        <w:jc w:val="both"/>
      </w:pPr>
      <w:r>
        <w:rPr>
          <w:rFonts w:ascii="Arial" w:cs="Arial" w:eastAsia="Arial" w:hAnsi="Arial"/>
          <w:sz w:val="24"/>
          <w:szCs w:val="24"/>
        </w:rPr>
        <w:t xml:space="preserve">1) объем инвестиций, включая расходы средств при осуществлении деятельности по проекту;</w:t>
      </w:r>
    </w:p>
    <w:p>
      <w:pPr>
        <w:spacing w:after="120"/>
        <w:ind w:firstLine="709"/>
        <w:jc w:val="both"/>
      </w:pPr>
      <w:r>
        <w:rPr>
          <w:rFonts w:ascii="Arial" w:cs="Arial" w:eastAsia="Arial" w:hAnsi="Arial"/>
          <w:sz w:val="24"/>
          <w:szCs w:val="24"/>
        </w:rPr>
        <w:t xml:space="preserve">2) объем приобретаемого оборудования, материалов и товаров необходимых для реализации проекта;</w:t>
      </w:r>
    </w:p>
    <w:p>
      <w:pPr>
        <w:spacing w:after="120"/>
        <w:ind w:firstLine="709"/>
        <w:jc w:val="both"/>
      </w:pPr>
      <w:r>
        <w:rPr>
          <w:rFonts w:ascii="Arial" w:cs="Arial" w:eastAsia="Arial" w:hAnsi="Arial"/>
          <w:sz w:val="24"/>
          <w:szCs w:val="24"/>
        </w:rPr>
        <w:t xml:space="preserve">3) обоснование целесообразности предоставления налоговых льгот, с обязательным описанием проблем, на решение которых направлено предоставление предлагаемой льготы;</w:t>
      </w:r>
    </w:p>
    <w:p>
      <w:pPr>
        <w:spacing w:after="120"/>
        <w:ind w:firstLine="709"/>
        <w:jc w:val="both"/>
      </w:pPr>
      <w:r>
        <w:rPr>
          <w:rFonts w:ascii="Arial" w:cs="Arial" w:eastAsia="Arial" w:hAnsi="Arial"/>
          <w:sz w:val="24"/>
          <w:szCs w:val="24"/>
        </w:rPr>
        <w:t xml:space="preserve">4) оценка суммы потерь государственного бюджета в результате предоставления налоговой льготы;</w:t>
      </w:r>
    </w:p>
    <w:p>
      <w:pPr>
        <w:spacing w:after="120"/>
        <w:ind w:firstLine="709"/>
        <w:jc w:val="both"/>
      </w:pPr>
      <w:r>
        <w:rPr>
          <w:rFonts w:ascii="Arial" w:cs="Arial" w:eastAsia="Arial" w:hAnsi="Arial"/>
          <w:sz w:val="24"/>
          <w:szCs w:val="24"/>
        </w:rPr>
        <w:t xml:space="preserve">5) сроки запрашиваемых налоговых льгот.</w:t>
      </w:r>
    </w:p>
    <w:p>
      <w:pPr>
        <w:spacing w:after="120"/>
        <w:ind w:firstLine="709"/>
        <w:jc w:val="both"/>
      </w:pPr>
      <w:r>
        <w:rPr>
          <w:rFonts w:ascii="Arial" w:cs="Arial" w:eastAsia="Arial" w:hAnsi="Arial"/>
          <w:sz w:val="24"/>
          <w:szCs w:val="24"/>
        </w:rPr>
        <w:t xml:space="preserve">32. Заявители несут ответственность за достоверность предоставленных сведений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Для заявителей, являющихся органами законодательной, судебной, исполнительной власти, органами государственной власти Кыргызской Республики со специальным статусом, иными государственными органами, органами местного самоуправления, а также органом государственного социального страхования Кыргызской Республики, требования, установленные подпунктами 1–5, 10, 11 пункта 30 настоящего Регламента, не применяются.</w:t>
      </w:r>
    </w:p>
    <w:p>
      <w:pPr>
        <w:spacing w:after="120"/>
        <w:ind w:firstLine="709"/>
        <w:jc w:val="both"/>
      </w:pPr>
      <w:r>
        <w:rPr>
          <w:rFonts w:ascii="Arial" w:cs="Arial" w:eastAsia="Arial" w:hAnsi="Arial"/>
          <w:sz w:val="24"/>
          <w:szCs w:val="24"/>
        </w:rPr>
        <w:t xml:space="preserve">33. В случае если юридическое лицо зарегистрировано менее трех лет, за исключением проектов государственного значения, проект может быть рассмотрен Комиссией при наличии:</w:t>
      </w:r>
    </w:p>
    <w:p>
      <w:pPr>
        <w:spacing w:after="120"/>
        <w:ind w:firstLine="709"/>
        <w:jc w:val="both"/>
      </w:pPr>
      <w:r>
        <w:rPr>
          <w:rFonts w:ascii="Arial" w:cs="Arial" w:eastAsia="Arial" w:hAnsi="Arial"/>
          <w:sz w:val="24"/>
          <w:szCs w:val="24"/>
        </w:rPr>
        <w:t xml:space="preserve">1) подтвержденного опыта учредителей в предпринимательской деятельности не менее трех лет;</w:t>
      </w:r>
    </w:p>
    <w:p>
      <w:pPr>
        <w:spacing w:after="120"/>
        <w:ind w:firstLine="709"/>
        <w:jc w:val="both"/>
      </w:pPr>
      <w:r>
        <w:rPr>
          <w:rFonts w:ascii="Arial" w:cs="Arial" w:eastAsia="Arial" w:hAnsi="Arial"/>
          <w:sz w:val="24"/>
          <w:szCs w:val="24"/>
        </w:rPr>
        <w:t xml:space="preserve">2) финансовой состоятельности учредителей, достаточной для реализации проекта;</w:t>
      </w:r>
    </w:p>
    <w:p>
      <w:pPr>
        <w:spacing w:after="120"/>
        <w:ind w:firstLine="709"/>
        <w:jc w:val="both"/>
      </w:pPr>
      <w:r>
        <w:rPr>
          <w:rFonts w:ascii="Arial" w:cs="Arial" w:eastAsia="Arial" w:hAnsi="Arial"/>
          <w:sz w:val="24"/>
          <w:szCs w:val="24"/>
        </w:rPr>
        <w:t xml:space="preserve">3) подтвержденных собственных средств (учредителей и/или компании) в размере не менее 10 процентов от стоимости проекта;</w:t>
      </w:r>
    </w:p>
    <w:p>
      <w:pPr>
        <w:spacing w:after="120"/>
        <w:ind w:firstLine="709"/>
        <w:jc w:val="both"/>
      </w:pPr>
      <w:r>
        <w:rPr>
          <w:rFonts w:ascii="Arial" w:cs="Arial" w:eastAsia="Arial" w:hAnsi="Arial"/>
          <w:sz w:val="24"/>
          <w:szCs w:val="24"/>
        </w:rPr>
        <w:t xml:space="preserve">4) обеспечения исполнения обязательств по проекту (поручительство, гарантия, залог и др.);</w:t>
      </w:r>
    </w:p>
    <w:p>
      <w:pPr>
        <w:spacing w:after="120"/>
        <w:ind w:firstLine="709"/>
        <w:jc w:val="both"/>
      </w:pPr>
      <w:r>
        <w:rPr>
          <w:rFonts w:ascii="Arial" w:cs="Arial" w:eastAsia="Arial" w:hAnsi="Arial"/>
          <w:sz w:val="24"/>
          <w:szCs w:val="24"/>
        </w:rPr>
        <w:t xml:space="preserve">5) решения учредителей о создании юридического лица для реализации данного проекта.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5. Порядок рассмотрения документов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Для получения статуса национального инвестиционного проекта или проекта государственного значения заявитель подает в секретариат Комиссии заявление на бумажном и/или электронном носителе (включая систему электронного документооборота) с соблюдением пункта 30 настоящего Регламента.</w:t>
      </w:r>
    </w:p>
    <w:p>
      <w:pPr>
        <w:spacing w:after="120"/>
        <w:ind w:firstLine="709"/>
        <w:jc w:val="both"/>
      </w:pPr>
      <w:r>
        <w:rPr>
          <w:rFonts w:ascii="Arial" w:cs="Arial" w:eastAsia="Arial" w:hAnsi="Arial"/>
          <w:sz w:val="24"/>
          <w:szCs w:val="24"/>
        </w:rPr>
        <w:t xml:space="preserve">35. Секретариат Комиссии в течение 20 рабочих дней с даты получения заявления изучает ее с приложенными документами на соответствие критериям отбора для последующего их рассмотрения Комиссией.</w:t>
      </w:r>
    </w:p>
    <w:p>
      <w:pPr>
        <w:spacing w:after="120"/>
        <w:ind w:firstLine="709"/>
        <w:jc w:val="both"/>
      </w:pPr>
      <w:r>
        <w:rPr>
          <w:rFonts w:ascii="Arial" w:cs="Arial" w:eastAsia="Arial" w:hAnsi="Arial"/>
          <w:sz w:val="24"/>
          <w:szCs w:val="24"/>
        </w:rPr>
        <w:t xml:space="preserve">36. В отношении проектов, претендующих на получение статуса национального инвестиционного проекта, секретариат Комиссии до вынесения материалов на рассмотрение Комиссии обеспечивает предварительное согласование и получение заключения Национального агентства по инвестициям при Президенте Кыргызской Республики в части оценки инвестиционной значимости проекта, его соответствия приоритетам инвестиционной политики и целесообразности присвоения статуса национального инвестиционного проекта.</w:t>
      </w:r>
    </w:p>
    <w:p>
      <w:pPr>
        <w:spacing w:after="120"/>
        <w:ind w:firstLine="709"/>
        <w:jc w:val="both"/>
      </w:pPr>
      <w:r>
        <w:rPr>
          <w:rFonts w:ascii="Arial" w:cs="Arial" w:eastAsia="Arial" w:hAnsi="Arial"/>
          <w:sz w:val="24"/>
          <w:szCs w:val="24"/>
        </w:rPr>
        <w:t xml:space="preserve">37. Основаниями для отказа в рассмотрении заявления о включении проекта в Перечень являются:</w:t>
      </w:r>
    </w:p>
    <w:p>
      <w:pPr>
        <w:spacing w:after="120"/>
        <w:ind w:firstLine="709"/>
        <w:jc w:val="both"/>
      </w:pPr>
      <w:r>
        <w:rPr>
          <w:rFonts w:ascii="Arial" w:cs="Arial" w:eastAsia="Arial" w:hAnsi="Arial"/>
          <w:sz w:val="24"/>
          <w:szCs w:val="24"/>
        </w:rPr>
        <w:t xml:space="preserve">1) несоответствие проекта установленным критериям и требованиям, предусмотренным настоящим Регламентом;</w:t>
      </w:r>
    </w:p>
    <w:p>
      <w:pPr>
        <w:spacing w:after="120"/>
        <w:ind w:firstLine="709"/>
        <w:jc w:val="both"/>
      </w:pPr>
      <w:r>
        <w:rPr>
          <w:rFonts w:ascii="Arial" w:cs="Arial" w:eastAsia="Arial" w:hAnsi="Arial"/>
          <w:sz w:val="24"/>
          <w:szCs w:val="24"/>
        </w:rPr>
        <w:t xml:space="preserve">2) непредставление полного пакета документов, предусмотренного пунктом 30 настоящего Регламента;</w:t>
      </w:r>
    </w:p>
    <w:p>
      <w:pPr>
        <w:spacing w:after="120"/>
        <w:ind w:firstLine="709"/>
        <w:jc w:val="both"/>
      </w:pPr>
      <w:r>
        <w:rPr>
          <w:rFonts w:ascii="Arial" w:cs="Arial" w:eastAsia="Arial" w:hAnsi="Arial"/>
          <w:sz w:val="24"/>
          <w:szCs w:val="24"/>
        </w:rPr>
        <w:t xml:space="preserve">3) предоставление недостоверных или противоречивых сведений;</w:t>
      </w:r>
    </w:p>
    <w:p>
      <w:pPr>
        <w:spacing w:after="120"/>
        <w:ind w:firstLine="709"/>
        <w:jc w:val="both"/>
      </w:pPr>
      <w:r>
        <w:rPr>
          <w:rFonts w:ascii="Arial" w:cs="Arial" w:eastAsia="Arial" w:hAnsi="Arial"/>
          <w:sz w:val="24"/>
          <w:szCs w:val="24"/>
        </w:rPr>
        <w:t xml:space="preserve">4) отсутствие подтверждения источников финансирования проекта;</w:t>
      </w:r>
    </w:p>
    <w:p>
      <w:pPr>
        <w:spacing w:after="120"/>
        <w:ind w:firstLine="709"/>
        <w:jc w:val="both"/>
      </w:pPr>
      <w:r>
        <w:rPr>
          <w:rFonts w:ascii="Arial" w:cs="Arial" w:eastAsia="Arial" w:hAnsi="Arial"/>
          <w:sz w:val="24"/>
          <w:szCs w:val="24"/>
        </w:rPr>
        <w:t xml:space="preserve">5) отрицательные заключения государственных органов в пределах их компетенций;</w:t>
      </w:r>
    </w:p>
    <w:p>
      <w:pPr>
        <w:spacing w:after="120"/>
        <w:ind w:firstLine="709"/>
        <w:jc w:val="both"/>
      </w:pPr>
      <w:r>
        <w:rPr>
          <w:rFonts w:ascii="Arial" w:cs="Arial" w:eastAsia="Arial" w:hAnsi="Arial"/>
          <w:sz w:val="24"/>
          <w:szCs w:val="24"/>
        </w:rPr>
        <w:t xml:space="preserve">6) установление фактов, относящихся к нарушениям уголовного законодательства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6. Порядок предоставления льготного налогообложения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На основании положительного решения Комиссии ответственный куратор вносит в уполномоченный государственный орган обращение о предоставлении льготного налогообложения организациям, реализующим национальные инвестиционные проекты или проекты государственного значения, с приложением следующих документов:</w:t>
      </w:r>
    </w:p>
    <w:p>
      <w:pPr>
        <w:spacing w:after="120"/>
        <w:ind w:firstLine="709"/>
        <w:jc w:val="both"/>
      </w:pPr>
      <w:r>
        <w:rPr>
          <w:rFonts w:ascii="Arial" w:cs="Arial" w:eastAsia="Arial" w:hAnsi="Arial"/>
          <w:sz w:val="24"/>
          <w:szCs w:val="24"/>
        </w:rPr>
        <w:t xml:space="preserve">1) наличие положительного решения Комиссии о присвоении статуса </w:t>
      </w:r>
      <w:r>
        <w:rPr>
          <w:rFonts w:ascii="Arial" w:cs="Arial" w:eastAsia="Arial" w:hAnsi="Arial"/>
          <w:sz w:val="24"/>
          <w:szCs w:val="24"/>
        </w:rPr>
        <w:t xml:space="preserve">национальных инвестиционных проектов и проектов государственного значени</w:t>
      </w:r>
      <w:r>
        <w:rPr>
          <w:rFonts w:ascii="Arial" w:cs="Arial" w:eastAsia="Arial" w:hAnsi="Arial"/>
          <w:sz w:val="24"/>
          <w:szCs w:val="24"/>
        </w:rPr>
        <w:t xml:space="preserve">я;</w:t>
      </w:r>
    </w:p>
    <w:p>
      <w:pPr>
        <w:spacing w:after="120"/>
        <w:ind w:firstLine="709"/>
        <w:jc w:val="both"/>
      </w:pPr>
      <w:r>
        <w:rPr>
          <w:rFonts w:ascii="Arial" w:cs="Arial" w:eastAsia="Arial" w:hAnsi="Arial"/>
          <w:sz w:val="24"/>
          <w:szCs w:val="24"/>
        </w:rPr>
        <w:t xml:space="preserve">2) перечень организаций, реализующих национальные инвестиционные проекты и проекты государственного значения;</w:t>
      </w:r>
    </w:p>
    <w:p>
      <w:pPr>
        <w:spacing w:after="120"/>
        <w:ind w:firstLine="709"/>
        <w:jc w:val="both"/>
      </w:pPr>
      <w:r>
        <w:rPr>
          <w:rFonts w:ascii="Arial" w:cs="Arial" w:eastAsia="Arial" w:hAnsi="Arial"/>
          <w:sz w:val="24"/>
          <w:szCs w:val="24"/>
        </w:rPr>
        <w:t xml:space="preserve">3) справка об отсутствии задолженности по уплате налогов и других обязательных платежей в бюджет;</w:t>
      </w:r>
    </w:p>
    <w:p>
      <w:pPr>
        <w:spacing w:after="120"/>
        <w:ind w:firstLine="709"/>
        <w:jc w:val="both"/>
      </w:pPr>
      <w:r>
        <w:rPr>
          <w:rFonts w:ascii="Arial" w:cs="Arial" w:eastAsia="Arial" w:hAnsi="Arial"/>
          <w:sz w:val="24"/>
          <w:szCs w:val="24"/>
        </w:rPr>
        <w:t xml:space="preserve">4) копии регистрационных и учредительных документов организации, заверенные печатью организации и подписью руководителя организации (устав, свидетельство о государственной регистрации, учредительный договор);</w:t>
      </w:r>
    </w:p>
    <w:p>
      <w:pPr>
        <w:spacing w:after="120"/>
        <w:ind w:firstLine="709"/>
        <w:jc w:val="both"/>
      </w:pPr>
      <w:r>
        <w:rPr>
          <w:rFonts w:ascii="Arial" w:cs="Arial" w:eastAsia="Arial" w:hAnsi="Arial"/>
          <w:sz w:val="24"/>
          <w:szCs w:val="24"/>
        </w:rPr>
        <w:t xml:space="preserve">5) аналитическая записка организации с указанием целесообразности предоставления льготного налогообложения, заверенная печатью.</w:t>
      </w:r>
    </w:p>
    <w:p>
      <w:pPr>
        <w:spacing w:after="120"/>
        <w:ind w:firstLine="709"/>
        <w:jc w:val="both"/>
      </w:pPr>
      <w:r>
        <w:rPr>
          <w:rFonts w:ascii="Arial" w:cs="Arial" w:eastAsia="Arial" w:hAnsi="Arial"/>
          <w:sz w:val="24"/>
          <w:szCs w:val="24"/>
        </w:rPr>
        <w:t xml:space="preserve">Подпункт 2 настоящего пункта не применяется в случае необходимости обеспечения экономической, продовольственной и национальной безопасности страны в отношении субъектов с долей участия государства в уставном капитале.</w:t>
      </w:r>
    </w:p>
    <w:p>
      <w:pPr>
        <w:spacing w:after="120"/>
        <w:ind w:firstLine="709"/>
        <w:jc w:val="both"/>
      </w:pPr>
      <w:r>
        <w:rPr>
          <w:rFonts w:ascii="Arial" w:cs="Arial" w:eastAsia="Arial" w:hAnsi="Arial"/>
          <w:sz w:val="24"/>
          <w:szCs w:val="24"/>
        </w:rPr>
        <w:t xml:space="preserve">39. При соблюдении требований пункта 38 настоящего Регламента уполномоченный государственный орган разрабатывает проект решения Кабинета Министров Кыргызской Республики об утверждении перечня организаций, подлежащих льготному налогообложению, и инициирует его в установленном порядке.</w:t>
      </w:r>
    </w:p>
    <w:p>
      <w:pPr>
        <w:spacing w:after="120"/>
        <w:ind w:firstLine="709"/>
        <w:jc w:val="both"/>
      </w:pPr>
      <w:r>
        <w:rPr>
          <w:rFonts w:ascii="Arial" w:cs="Arial" w:eastAsia="Arial" w:hAnsi="Arial"/>
          <w:sz w:val="24"/>
          <w:szCs w:val="24"/>
        </w:rPr>
        <w:t xml:space="preserve">40. Уполномоченный государственный орган направляет проект решения Кабинета Министров Кыргызской Республики об утверждении перечня организаций, подлежащих льготному налогообложению, для согласования в:</w:t>
      </w:r>
    </w:p>
    <w:p>
      <w:pPr>
        <w:spacing w:after="120"/>
        <w:ind w:firstLine="709"/>
        <w:jc w:val="both"/>
      </w:pPr>
      <w:r>
        <w:rPr>
          <w:rFonts w:ascii="Arial" w:cs="Arial" w:eastAsia="Arial" w:hAnsi="Arial"/>
          <w:sz w:val="24"/>
          <w:szCs w:val="24"/>
        </w:rPr>
        <w:t xml:space="preserve">1) Министерство финансов Кыргызской Республики;</w:t>
      </w:r>
    </w:p>
    <w:p>
      <w:pPr>
        <w:spacing w:after="120"/>
        <w:ind w:firstLine="709"/>
        <w:jc w:val="both"/>
      </w:pPr>
      <w:r>
        <w:rPr>
          <w:rFonts w:ascii="Arial" w:cs="Arial" w:eastAsia="Arial" w:hAnsi="Arial"/>
          <w:sz w:val="24"/>
          <w:szCs w:val="24"/>
        </w:rPr>
        <w:t xml:space="preserve">2) Министерство юстиции Кыргызской Республики;</w:t>
      </w:r>
    </w:p>
    <w:p>
      <w:pPr>
        <w:spacing w:after="120"/>
        <w:ind w:firstLine="709"/>
        <w:jc w:val="both"/>
      </w:pPr>
      <w:r>
        <w:rPr>
          <w:rFonts w:ascii="Arial" w:cs="Arial" w:eastAsia="Arial" w:hAnsi="Arial"/>
          <w:sz w:val="24"/>
          <w:szCs w:val="24"/>
        </w:rPr>
        <w:t xml:space="preserve">3) Государственную налоговую службу при Кабинете Министров Кыргызской Республики;</w:t>
      </w:r>
    </w:p>
    <w:p>
      <w:pPr>
        <w:spacing w:after="120"/>
        <w:ind w:firstLine="709"/>
        <w:jc w:val="both"/>
      </w:pPr>
      <w:r>
        <w:rPr>
          <w:rFonts w:ascii="Arial" w:cs="Arial" w:eastAsia="Arial" w:hAnsi="Arial"/>
          <w:sz w:val="24"/>
          <w:szCs w:val="24"/>
        </w:rPr>
        <w:t xml:space="preserve">4) Государственную таможенную службу при Кабинете Министров Кыргызской Республики;</w:t>
      </w:r>
    </w:p>
    <w:p>
      <w:pPr>
        <w:spacing w:after="120"/>
        <w:ind w:firstLine="709"/>
        <w:jc w:val="both"/>
      </w:pPr>
      <w:r>
        <w:rPr>
          <w:rFonts w:ascii="Arial" w:cs="Arial" w:eastAsia="Arial" w:hAnsi="Arial"/>
          <w:sz w:val="24"/>
          <w:szCs w:val="24"/>
        </w:rPr>
        <w:t xml:space="preserve">5) Государственный комитет национальной безопасности Кыргызской Республики;</w:t>
      </w:r>
    </w:p>
    <w:p>
      <w:pPr>
        <w:spacing w:after="120"/>
        <w:ind w:firstLine="709"/>
        <w:jc w:val="both"/>
      </w:pPr>
      <w:r>
        <w:rPr>
          <w:rFonts w:ascii="Arial" w:cs="Arial" w:eastAsia="Arial" w:hAnsi="Arial"/>
          <w:sz w:val="24"/>
          <w:szCs w:val="24"/>
        </w:rPr>
        <w:t xml:space="preserve">6) иным заинтересованным государственным органам.</w:t>
      </w:r>
    </w:p>
    <w:p>
      <w:pPr>
        <w:spacing w:after="120"/>
        <w:ind w:firstLine="709"/>
        <w:jc w:val="both"/>
      </w:pPr>
      <w:r>
        <w:rPr>
          <w:rFonts w:ascii="Arial" w:cs="Arial" w:eastAsia="Arial" w:hAnsi="Arial"/>
          <w:sz w:val="24"/>
          <w:szCs w:val="24"/>
        </w:rPr>
        <w:t xml:space="preserve">41. Перечень организаций, подлежащих льготному налогообложению, реализующих национальные инвестиционные проекты или проекты государственного значения должен содержать:</w:t>
      </w:r>
    </w:p>
    <w:p>
      <w:pPr>
        <w:spacing w:after="120"/>
        <w:ind w:firstLine="709"/>
        <w:jc w:val="both"/>
      </w:pPr>
      <w:r>
        <w:rPr>
          <w:rFonts w:ascii="Arial" w:cs="Arial" w:eastAsia="Arial" w:hAnsi="Arial"/>
          <w:sz w:val="24"/>
          <w:szCs w:val="24"/>
        </w:rPr>
        <w:t xml:space="preserve">– наименование организации;</w:t>
      </w:r>
    </w:p>
    <w:p>
      <w:pPr>
        <w:spacing w:after="120"/>
        <w:ind w:firstLine="709"/>
        <w:jc w:val="both"/>
      </w:pPr>
      <w:r>
        <w:rPr>
          <w:rFonts w:ascii="Arial" w:cs="Arial" w:eastAsia="Arial" w:hAnsi="Arial"/>
          <w:sz w:val="24"/>
          <w:szCs w:val="24"/>
        </w:rPr>
        <w:t xml:space="preserve">– наименование национального инвестиционного проекта или проекта государственного значения;</w:t>
      </w:r>
    </w:p>
    <w:p>
      <w:pPr>
        <w:spacing w:after="120"/>
        <w:ind w:firstLine="709"/>
        <w:jc w:val="both"/>
      </w:pPr>
      <w:r>
        <w:rPr>
          <w:rFonts w:ascii="Arial" w:cs="Arial" w:eastAsia="Arial" w:hAnsi="Arial"/>
          <w:sz w:val="24"/>
          <w:szCs w:val="24"/>
        </w:rPr>
        <w:t xml:space="preserve">– наименование ответственного куратора;</w:t>
      </w:r>
    </w:p>
    <w:p>
      <w:pPr>
        <w:spacing w:after="120"/>
        <w:ind w:firstLine="709"/>
        <w:jc w:val="both"/>
      </w:pPr>
      <w:r>
        <w:rPr>
          <w:rFonts w:ascii="Arial" w:cs="Arial" w:eastAsia="Arial" w:hAnsi="Arial"/>
          <w:sz w:val="24"/>
          <w:szCs w:val="24"/>
        </w:rPr>
        <w:t xml:space="preserve">– ставки налогов и/или освобождения по видам налогов;</w:t>
      </w:r>
    </w:p>
    <w:p>
      <w:pPr>
        <w:spacing w:after="120"/>
        <w:ind w:firstLine="709"/>
        <w:jc w:val="both"/>
      </w:pPr>
      <w:r>
        <w:rPr>
          <w:rFonts w:ascii="Arial" w:cs="Arial" w:eastAsia="Arial" w:hAnsi="Arial"/>
          <w:sz w:val="24"/>
          <w:szCs w:val="24"/>
        </w:rPr>
        <w:t xml:space="preserve">– обязательства организации по национальным инвестиционным проектам или проектам государственного значения.</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Ответственный куратор вправе внести в уполномоченный государственный орган обращение о продлении срока предоставления налоговых льгот на последующий период до 5 лет.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mmphijb6x6js3mwehoto">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Продление срока предоставления налоговых льгот осуществляется в соответствии с </w:t>
      </w:r>
      <w:hyperlink w:history="1" r:id="rIdalvfs7d0ybno4q0epj7bx">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оценки эффективности налоговых льгот, утвержденным </w:t>
      </w:r>
      <w:hyperlink w:history="1" r:id="rIdi_kmnbajhooqla22ivn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оценке эффективности налоговых льгот» от 4 августа 2023 года № 388, с учетом целей, для достижения которых были предоставлены льготы, и выполнения организациями обязательств.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clpqgom73lmyzu9oinmy">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7. Мониторинг и контроль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 Ответственные кураторы осуществляют функции сопровождения и координации реализации проектов, включенных в Перечень, в пределах своей компетенции, а также мониторинг исполнения обязательств субъектами, реализующими проекты, имеющие статус национальных инвестиционных проектов или проектов государственного значения.</w:t>
      </w:r>
    </w:p>
    <w:p>
      <w:pPr>
        <w:spacing w:after="120"/>
        <w:ind w:firstLine="709"/>
        <w:jc w:val="both"/>
      </w:pPr>
      <w:r>
        <w:rPr>
          <w:rFonts w:ascii="Arial" w:cs="Arial" w:eastAsia="Arial" w:hAnsi="Arial"/>
          <w:sz w:val="24"/>
          <w:szCs w:val="24"/>
        </w:rPr>
        <w:t xml:space="preserve">43. Организации, реализующие проекты, обязаны ежеквартально представлять ответственным кураторам письменные отчеты о ходе реализации проекта, включающие:</w:t>
      </w:r>
    </w:p>
    <w:p>
      <w:pPr>
        <w:spacing w:after="120"/>
        <w:ind w:firstLine="709"/>
        <w:jc w:val="both"/>
      </w:pPr>
      <w:r>
        <w:rPr>
          <w:rFonts w:ascii="Arial" w:cs="Arial" w:eastAsia="Arial" w:hAnsi="Arial"/>
          <w:sz w:val="24"/>
          <w:szCs w:val="24"/>
        </w:rPr>
        <w:t xml:space="preserve">1) сведения о выполнении календарного плана и финансовых показателях;</w:t>
      </w:r>
    </w:p>
    <w:p>
      <w:pPr>
        <w:spacing w:after="120"/>
        <w:ind w:firstLine="709"/>
        <w:jc w:val="both"/>
      </w:pPr>
      <w:r>
        <w:rPr>
          <w:rFonts w:ascii="Arial" w:cs="Arial" w:eastAsia="Arial" w:hAnsi="Arial"/>
          <w:sz w:val="24"/>
          <w:szCs w:val="24"/>
        </w:rPr>
        <w:t xml:space="preserve">2) информацию о созданных рабочих местах, произведенных инвестициях и текущем состоянии объекта;</w:t>
      </w:r>
    </w:p>
    <w:p>
      <w:pPr>
        <w:spacing w:after="120"/>
        <w:ind w:firstLine="709"/>
        <w:jc w:val="both"/>
      </w:pPr>
      <w:r>
        <w:rPr>
          <w:rFonts w:ascii="Arial" w:cs="Arial" w:eastAsia="Arial" w:hAnsi="Arial"/>
          <w:sz w:val="24"/>
          <w:szCs w:val="24"/>
        </w:rPr>
        <w:t xml:space="preserve">3) данные об использовании государственных преференций и их влиянии на эффективность проекта;</w:t>
      </w:r>
    </w:p>
    <w:p>
      <w:pPr>
        <w:spacing w:after="120"/>
        <w:ind w:firstLine="709"/>
        <w:jc w:val="both"/>
      </w:pPr>
      <w:r>
        <w:rPr>
          <w:rFonts w:ascii="Arial" w:cs="Arial" w:eastAsia="Arial" w:hAnsi="Arial"/>
          <w:sz w:val="24"/>
          <w:szCs w:val="24"/>
        </w:rPr>
        <w:t xml:space="preserve">4) при наличии – обоснование причин отклонений от утвержденных параметров.</w:t>
      </w:r>
    </w:p>
    <w:p>
      <w:pPr>
        <w:spacing w:after="120"/>
        <w:ind w:firstLine="709"/>
        <w:jc w:val="both"/>
      </w:pPr>
      <w:r>
        <w:rPr>
          <w:rFonts w:ascii="Arial" w:cs="Arial" w:eastAsia="Arial" w:hAnsi="Arial"/>
          <w:sz w:val="24"/>
          <w:szCs w:val="24"/>
        </w:rPr>
        <w:t xml:space="preserve">44. Ответственные кураторы </w:t>
      </w:r>
      <w:r>
        <w:rPr>
          <w:rFonts w:ascii="Arial" w:cs="Arial" w:eastAsia="Arial" w:hAnsi="Arial"/>
          <w:sz w:val="24"/>
          <w:szCs w:val="24"/>
        </w:rPr>
        <w:t xml:space="preserve">ежеквартально представляют в секретариат и</w:t>
      </w:r>
      <w:r>
        <w:rPr>
          <w:rFonts w:ascii="Arial" w:cs="Arial" w:eastAsia="Arial" w:hAnsi="Arial"/>
          <w:sz w:val="24"/>
          <w:szCs w:val="24"/>
        </w:rPr>
        <w:t xml:space="preserve"> ежегодно представляют в Комиссию сводный отчет о ходе реализации закрепленных за ними проектов, включая:</w:t>
      </w:r>
    </w:p>
    <w:p>
      <w:pPr>
        <w:spacing w:after="120"/>
        <w:ind w:firstLine="709"/>
        <w:jc w:val="both"/>
      </w:pPr>
      <w:r>
        <w:rPr>
          <w:rFonts w:ascii="Arial" w:cs="Arial" w:eastAsia="Arial" w:hAnsi="Arial"/>
          <w:sz w:val="24"/>
          <w:szCs w:val="24"/>
        </w:rPr>
        <w:t xml:space="preserve">1) оценку выполнения обязательств инвесторов;</w:t>
      </w:r>
    </w:p>
    <w:p>
      <w:pPr>
        <w:spacing w:after="120"/>
        <w:ind w:firstLine="709"/>
        <w:jc w:val="both"/>
      </w:pPr>
      <w:r>
        <w:rPr>
          <w:rFonts w:ascii="Arial" w:cs="Arial" w:eastAsia="Arial" w:hAnsi="Arial"/>
          <w:sz w:val="24"/>
          <w:szCs w:val="24"/>
        </w:rPr>
        <w:t xml:space="preserve">2) объемы освоенных инвестиций и достигнутых показателей;</w:t>
      </w:r>
    </w:p>
    <w:p>
      <w:pPr>
        <w:spacing w:after="120"/>
        <w:ind w:firstLine="709"/>
        <w:jc w:val="both"/>
      </w:pPr>
      <w:r>
        <w:rPr>
          <w:rFonts w:ascii="Arial" w:cs="Arial" w:eastAsia="Arial" w:hAnsi="Arial"/>
          <w:sz w:val="24"/>
          <w:szCs w:val="24"/>
        </w:rPr>
        <w:t xml:space="preserve">3) информацию об исполнении показателей, указанных в пунктах 25–28 настоящего Регламента;</w:t>
      </w:r>
    </w:p>
    <w:p>
      <w:pPr>
        <w:spacing w:after="120"/>
        <w:ind w:firstLine="709"/>
        <w:jc w:val="both"/>
      </w:pPr>
      <w:r>
        <w:rPr>
          <w:rFonts w:ascii="Arial" w:cs="Arial" w:eastAsia="Arial" w:hAnsi="Arial"/>
          <w:sz w:val="24"/>
          <w:szCs w:val="24"/>
        </w:rPr>
        <w:t xml:space="preserve">4) результаты аудита, экологического и финансового мониторинга (при наличии).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arw6pe6smnhrmnhjwxlq9">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45. Секретариат Комиссии ежегодно не позднее 1 марта года, следующего за отчетным годом, организует заседание Комиссии по рассмотрению результатов мониторинга реализации национальных инвестиционных проектов и проектов государственного значения.</w:t>
      </w:r>
    </w:p>
    <w:p>
      <w:pPr>
        <w:spacing w:after="120"/>
        <w:ind w:firstLine="709"/>
        <w:jc w:val="both"/>
      </w:pPr>
      <w:r>
        <w:rPr>
          <w:rFonts w:ascii="Arial" w:cs="Arial" w:eastAsia="Arial" w:hAnsi="Arial"/>
          <w:sz w:val="24"/>
          <w:szCs w:val="24"/>
        </w:rPr>
        <w:t xml:space="preserve">46. В случае отсутствия положительных результатов реализации проекта, выявления нарушений обязательств или нецелевого использования государственных преференций Комиссия вправе:</w:t>
      </w:r>
    </w:p>
    <w:p>
      <w:pPr>
        <w:spacing w:after="120"/>
        <w:ind w:firstLine="709"/>
        <w:jc w:val="both"/>
      </w:pPr>
      <w:r>
        <w:rPr>
          <w:rFonts w:ascii="Arial" w:cs="Arial" w:eastAsia="Arial" w:hAnsi="Arial"/>
          <w:sz w:val="24"/>
          <w:szCs w:val="24"/>
        </w:rPr>
        <w:t xml:space="preserve">1) принять решение о приостановлении действия статуса проекта;</w:t>
      </w:r>
    </w:p>
    <w:p>
      <w:pPr>
        <w:spacing w:after="120"/>
        <w:ind w:firstLine="709"/>
        <w:jc w:val="both"/>
      </w:pPr>
      <w:r>
        <w:rPr>
          <w:rFonts w:ascii="Arial" w:cs="Arial" w:eastAsia="Arial" w:hAnsi="Arial"/>
          <w:sz w:val="24"/>
          <w:szCs w:val="24"/>
        </w:rPr>
        <w:t xml:space="preserve">2) исключить проект из Перечня.</w:t>
      </w:r>
    </w:p>
    <w:p>
      <w:pPr>
        <w:spacing w:after="120"/>
        <w:ind w:firstLine="709"/>
        <w:jc w:val="both"/>
      </w:pPr>
      <w:r>
        <w:rPr>
          <w:rFonts w:ascii="Arial" w:cs="Arial" w:eastAsia="Arial" w:hAnsi="Arial"/>
          <w:sz w:val="24"/>
          <w:szCs w:val="24"/>
        </w:rPr>
        <w:t xml:space="preserve">47. Решение об исключении проекта из Перечня оформляется протоколом заседания Комиссии и влечет аннулирование предоставленных государственных преференций, а также обязанность заявителя возместить ущерб, причиненный государству, включая уплату налогов в полной мере с первого дня предоставления льгот по налогам с учетом пени и санкций в результате их неэффективного использования.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8. Заключительные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Все процедуры, предусмотренные настоящим Регламентом, осуществляются на принципах законности, открытости, объективности и равенства.</w:t>
      </w:r>
    </w:p>
    <w:p>
      <w:pPr>
        <w:spacing w:after="120"/>
        <w:ind w:firstLine="709"/>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fgxxjlwflp6eom0e1xmt">
      <w:r>
        <w:rPr>
          <w:rFonts w:ascii="Arial" w:cs="Arial" w:eastAsia="Arial" w:hAnsi="Arial"/>
          <w:color w:val="132D3F"/>
          <w:sz w:val="16"/>
          <w:szCs w:val="16"/>
          <w:u w:val="single"/>
        </w:rPr>
        <w:t xml:space="preserve">dalil.kg/document/230041533</w:t>
      </w:r>
    </w:hyperlink>
  </w:p>
  <w:p>
    <w:pPr>
      <w:spacing w:after="0" w:before="40"/>
      <w:jc w:val="center"/>
    </w:pPr>
    <w:hyperlink w:history="1" r:id="rId8wvxqdnxdcqb13rt1gu7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yrf5ghiwdqvy2_rvdtuk" Type="http://schemas.openxmlformats.org/officeDocument/2006/relationships/hyperlink" Target="https://dalil.kg/document/230041520" TargetMode="External"/><Relationship Id="rIdhypbgahjxy3t7jb3y-0jk" Type="http://schemas.openxmlformats.org/officeDocument/2006/relationships/hyperlink" Target="https://dalil.kg/document/230049078" TargetMode="External"/><Relationship Id="rId2ug0ixkh8-xmjol7t2yhr" Type="http://schemas.openxmlformats.org/officeDocument/2006/relationships/hyperlink" Target="https://dalil.kg/document/230049078" TargetMode="External"/><Relationship Id="rIdzudggiax_jmdy5shu-pfh" Type="http://schemas.openxmlformats.org/officeDocument/2006/relationships/hyperlink" Target="https://dalil.kg/document/230049078" TargetMode="External"/><Relationship Id="rIdzwydev_wag8l4vkpnnjan" Type="http://schemas.openxmlformats.org/officeDocument/2006/relationships/hyperlink" Target="https://dalil.kg/document/230049078" TargetMode="External"/><Relationship Id="rIdi0xdbqieneqv_ovav-tm3" Type="http://schemas.openxmlformats.org/officeDocument/2006/relationships/hyperlink" Target="https://dalil.kg/document/230049078" TargetMode="External"/><Relationship Id="rId4a5a9hfjgbqxlpmfpf-t8" Type="http://schemas.openxmlformats.org/officeDocument/2006/relationships/hyperlink" Target="https://dalil.kg/document/230049078" TargetMode="External"/><Relationship Id="rIdbmmphijb6x6js3mwehoto" Type="http://schemas.openxmlformats.org/officeDocument/2006/relationships/hyperlink" Target="https://dalil.kg/document/230049078" TargetMode="External"/><Relationship Id="rIdalvfs7d0ybno4q0epj7bx" Type="http://schemas.openxmlformats.org/officeDocument/2006/relationships/hyperlink" Target="https://dalil.kg/document/160523" TargetMode="External"/><Relationship Id="rIdi_kmnbajhooqla22ivnjd" Type="http://schemas.openxmlformats.org/officeDocument/2006/relationships/hyperlink" Target="https://dalil.kg/document/160522" TargetMode="External"/><Relationship Id="rIdkclpqgom73lmyzu9oinmy" Type="http://schemas.openxmlformats.org/officeDocument/2006/relationships/hyperlink" Target="https://dalil.kg/document/230049078" TargetMode="External"/><Relationship Id="rIdarw6pe6smnhrmnhjwxlq9" Type="http://schemas.openxmlformats.org/officeDocument/2006/relationships/hyperlink" Target="https://dalil.kg/document/23004907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fgxxjlwflp6eom0e1xmt" Type="http://schemas.openxmlformats.org/officeDocument/2006/relationships/hyperlink" Target="https://dalil.kg/document/230041533" TargetMode="External"/><Relationship Id="rId8wvxqdnxdcqb13rt1gu7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2026-09-25T05:05:50.284Z</dcterms:created>
  <dcterms:modified xsi:type="dcterms:W3CDTF">2026-09-25T05:05:50.284Z</dcterms:modified>
</cp:coreProperties>
</file>

<file path=docProps/custom.xml><?xml version="1.0" encoding="utf-8"?>
<Properties xmlns="http://schemas.openxmlformats.org/officeDocument/2006/custom-properties" xmlns:vt="http://schemas.openxmlformats.org/officeDocument/2006/docPropsVTypes"/>
</file>