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2026 года № 94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правовом регулировании порядка предоставления субсидий муниципальным теплоснабжающим предприятиям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виде цифровых казначейских обязательств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целевого и эффективного использования бюджетных средств, выделяемых для предоставления субсидий муниципальным теплоснабжающим предприятиям, в соответствии со статьей </w:t>
      </w:r>
      <w:hyperlink w:history="1" r:id="rIdhlgeg_yvvdutl-_2xs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hyperlink w:history="1" r:id="rIde4qrri1c19oq1pym8j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b049ylhhmg3yimrf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правовое регулирование порядка предоставления субсидий отдельным муниципальным теплоснабжающим предприятиям, определяемым уполномоченным государственным органом по прогнозированию и исполнению бюджета в виде цифровых казначейских обязательств специальной </w:t>
      </w:r>
      <w:r>
        <w:rPr>
          <w:rFonts w:ascii="Arial" w:cs="Arial" w:eastAsia="Arial" w:hAnsi="Arial"/>
          <w:sz w:val="24"/>
          <w:szCs w:val="24"/>
        </w:rPr>
        <w:t xml:space="preserve">программной </w:t>
      </w:r>
      <w:r>
        <w:rPr>
          <w:rFonts w:ascii="Arial" w:cs="Arial" w:eastAsia="Arial" w:hAnsi="Arial"/>
          <w:sz w:val="24"/>
          <w:szCs w:val="24"/>
        </w:rPr>
        <w:t xml:space="preserve">платформы сроком на один год со дня вступления в силу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 целью реализации введенного временного правового регулирования порядка предоставления субсидий, указанного в пункте 1 настоящего Указа: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предоставление субсидий муниципальным теплоснабжающим предприятиям напрямую из республиканского бюджета в виде цифровых казначейских обязательств специальной </w:t>
      </w:r>
      <w:r>
        <w:rPr>
          <w:rFonts w:ascii="Arial" w:cs="Arial" w:eastAsia="Arial" w:hAnsi="Arial"/>
          <w:sz w:val="24"/>
          <w:szCs w:val="24"/>
        </w:rPr>
        <w:t xml:space="preserve">программной </w:t>
      </w:r>
      <w:r>
        <w:rPr>
          <w:rFonts w:ascii="Arial" w:cs="Arial" w:eastAsia="Arial" w:hAnsi="Arial"/>
          <w:sz w:val="24"/>
          <w:szCs w:val="24"/>
        </w:rPr>
        <w:t xml:space="preserve">платформы;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успешной реализации временного правового регулирования порядка предоставления субсидий инициировать соответствующие изменения в нормативные правовые акты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обеспечить расходование субсидий муниципальными теплоснабжающими предприятиями исключительно через специальную</w:t>
      </w:r>
      <w:r>
        <w:rPr>
          <w:rFonts w:ascii="Arial" w:cs="Arial" w:eastAsia="Arial" w:hAnsi="Arial"/>
          <w:sz w:val="24"/>
          <w:szCs w:val="24"/>
        </w:rPr>
        <w:t xml:space="preserve"> программную</w:t>
      </w:r>
      <w:r>
        <w:rPr>
          <w:rFonts w:ascii="Arial" w:cs="Arial" w:eastAsia="Arial" w:hAnsi="Arial"/>
          <w:sz w:val="24"/>
          <w:szCs w:val="24"/>
        </w:rPr>
        <w:t xml:space="preserve"> платформу.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uef4xdsljtsvwunf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dalil.kg/document/230041643</w:t>
      </w:r>
    </w:hyperlink>
  </w:p>
  <w:p>
    <w:pPr>
      <w:spacing w:after="0" w:before="40"/>
      <w:jc w:val="center"/>
    </w:pPr>
    <w:hyperlink w:history="1" r:id="rIddmvoeg7fw3yebjvz63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geg_yvvdutl-_2xstjb" Type="http://schemas.openxmlformats.org/officeDocument/2006/relationships/hyperlink" Target="https://dalil.kg/document/202591#st_31_1" TargetMode="External"/><Relationship Id="rIde4qrri1c19oq1pym8jcar" Type="http://schemas.openxmlformats.org/officeDocument/2006/relationships/hyperlink" Target="https://dalil.kg/document/112213#st_66" TargetMode="External"/><Relationship Id="rIdyib049ylhhmg3yimrfkf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uef4xdsljtsvwunfhyd" Type="http://schemas.openxmlformats.org/officeDocument/2006/relationships/hyperlink" Target="https://dalil.kg/document/230041643" TargetMode="External"/><Relationship Id="rIddmvoeg7fw3yebjvz63a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2026-09-26T11:43:16.130Z</dcterms:created>
  <dcterms:modified xsi:type="dcterms:W3CDTF">2026-09-26T11:43:16.130Z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