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декабря 2025 года № 2025-П-17/71-2-(НПА)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минимальном размере уставного и собственного (регулятивного) капиталов коммерческих банков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_hf5al0m-h9azp2eywbdj">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huzrstivkv8iwbwv1fpzc">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jjfpaaf63upmh28e1txq6">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и </w:t>
      </w:r>
      <w:hyperlink w:history="1" r:id="rIdpiu_ltpwg3z95cw12ghzu">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 банках и банковской деятельности"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Установить минимальный размер уставного капитала для вновь создаваемых коммерческих банков (включая требование к капиталу филиалов иностранных банков) в размере не менее 3,0 млрд. сомов.</w:t>
      </w:r>
    </w:p>
    <w:p>
      <w:pPr>
        <w:spacing w:after="120"/>
        <w:ind w:firstLine="567"/>
        <w:jc w:val="both"/>
      </w:pPr>
      <w:r>
        <w:rPr>
          <w:rFonts w:ascii="Arial" w:cs="Arial" w:eastAsia="Arial" w:hAnsi="Arial"/>
          <w:sz w:val="24"/>
          <w:szCs w:val="24"/>
        </w:rPr>
        <w:t xml:space="preserve">2. Установить для действующих коммерческих банков минимальный размер уставного капитала:</w:t>
      </w:r>
    </w:p>
    <w:p>
      <w:pPr>
        <w:spacing w:after="120"/>
        <w:ind w:firstLine="567"/>
        <w:jc w:val="both"/>
      </w:pPr>
      <w:r>
        <w:rPr>
          <w:rFonts w:ascii="Arial" w:cs="Arial" w:eastAsia="Arial" w:hAnsi="Arial"/>
          <w:sz w:val="24"/>
          <w:szCs w:val="24"/>
        </w:rPr>
        <w:t xml:space="preserve">- до 30 июня 2026 года - 800,0 млн. сомов;</w:t>
      </w:r>
    </w:p>
    <w:p>
      <w:pPr>
        <w:spacing w:after="120"/>
        <w:ind w:firstLine="567"/>
        <w:jc w:val="both"/>
      </w:pPr>
      <w:r>
        <w:rPr>
          <w:rFonts w:ascii="Arial" w:cs="Arial" w:eastAsia="Arial" w:hAnsi="Arial"/>
          <w:sz w:val="24"/>
          <w:szCs w:val="24"/>
        </w:rPr>
        <w:t xml:space="preserve">- с 1 июля 2026 года - 1,0 млрд. сомов;</w:t>
      </w:r>
    </w:p>
    <w:p>
      <w:pPr>
        <w:spacing w:after="120"/>
        <w:ind w:firstLine="567"/>
        <w:jc w:val="both"/>
      </w:pPr>
      <w:r>
        <w:rPr>
          <w:rFonts w:ascii="Arial" w:cs="Arial" w:eastAsia="Arial" w:hAnsi="Arial"/>
          <w:sz w:val="24"/>
          <w:szCs w:val="24"/>
        </w:rPr>
        <w:t xml:space="preserve">- с 1 июля 2027 года - 1,5 млрд. сомов;</w:t>
      </w:r>
    </w:p>
    <w:p>
      <w:pPr>
        <w:spacing w:after="120"/>
        <w:ind w:firstLine="567"/>
        <w:jc w:val="both"/>
      </w:pPr>
      <w:r>
        <w:rPr>
          <w:rFonts w:ascii="Arial" w:cs="Arial" w:eastAsia="Arial" w:hAnsi="Arial"/>
          <w:sz w:val="24"/>
          <w:szCs w:val="24"/>
        </w:rPr>
        <w:t xml:space="preserve">- с 1 июля 2028 года - 2,0 млрд. сомов;</w:t>
      </w:r>
    </w:p>
    <w:p>
      <w:pPr>
        <w:spacing w:after="120"/>
        <w:ind w:firstLine="567"/>
        <w:jc w:val="both"/>
      </w:pPr>
      <w:r>
        <w:rPr>
          <w:rFonts w:ascii="Arial" w:cs="Arial" w:eastAsia="Arial" w:hAnsi="Arial"/>
          <w:sz w:val="24"/>
          <w:szCs w:val="24"/>
        </w:rPr>
        <w:t xml:space="preserve">- с 1 июля 2029 года - 2,5 млрд. сомов;</w:t>
      </w:r>
    </w:p>
    <w:p>
      <w:pPr>
        <w:spacing w:after="120"/>
        <w:ind w:firstLine="567"/>
        <w:jc w:val="both"/>
      </w:pPr>
      <w:r>
        <w:rPr>
          <w:rFonts w:ascii="Arial" w:cs="Arial" w:eastAsia="Arial" w:hAnsi="Arial"/>
          <w:sz w:val="24"/>
          <w:szCs w:val="24"/>
        </w:rPr>
        <w:t xml:space="preserve">- с 1 июля 2030 года - 3,0 млрд. сомов.</w:t>
      </w:r>
    </w:p>
    <w:p>
      <w:pPr>
        <w:spacing w:after="120"/>
        <w:ind w:firstLine="567"/>
        <w:jc w:val="both"/>
      </w:pPr>
      <w:r>
        <w:rPr>
          <w:rFonts w:ascii="Arial" w:cs="Arial" w:eastAsia="Arial" w:hAnsi="Arial"/>
          <w:sz w:val="24"/>
          <w:szCs w:val="24"/>
        </w:rPr>
        <w:t xml:space="preserve">3. Установить для действующих системно значимых коммерческих банков минимальный размер уставного капитала в размере не менее 8,0 млрд. сомов с 1 июля 2027 года.</w:t>
      </w:r>
    </w:p>
    <w:p>
      <w:pPr>
        <w:spacing w:after="120"/>
        <w:ind w:firstLine="567"/>
        <w:jc w:val="both"/>
      </w:pPr>
      <w:r>
        <w:rPr>
          <w:rFonts w:ascii="Arial" w:cs="Arial" w:eastAsia="Arial" w:hAnsi="Arial"/>
          <w:sz w:val="24"/>
          <w:szCs w:val="24"/>
        </w:rPr>
        <w:t xml:space="preserve">4. Установить, что в случае определения банка системно значимым банк в течение одного года со дня уведомления Национальным банком Кыргызской Республики о соответствии критериям системной значимости должен довести размер уставного капитала до установленного размера, предусмотренного пунктом 3 настоящего постановления.</w:t>
      </w:r>
    </w:p>
    <w:p>
      <w:pPr>
        <w:spacing w:after="120"/>
        <w:ind w:firstLine="567"/>
        <w:jc w:val="both"/>
      </w:pPr>
      <w:r>
        <w:rPr>
          <w:rFonts w:ascii="Arial" w:cs="Arial" w:eastAsia="Arial" w:hAnsi="Arial"/>
          <w:sz w:val="24"/>
          <w:szCs w:val="24"/>
        </w:rPr>
        <w:t xml:space="preserve">5. Установить экономический норматив по минимальному размеру собственного (регулятивного) капитала для вновь создаваемых банков (включая филиалы иностранных банков) в размере не менее минимального размера уставного капитала, установленного для вновь создаваемых банков, согласно пункту 1 настоящего постановления, и действующих коммерческих банков согласно пунктам 2 и 3 настоящего постановления.</w:t>
      </w:r>
    </w:p>
    <w:p>
      <w:pPr>
        <w:spacing w:after="120"/>
        <w:ind w:firstLine="567"/>
        <w:jc w:val="both"/>
      </w:pPr>
      <w:r>
        <w:rPr>
          <w:rFonts w:ascii="Arial" w:cs="Arial" w:eastAsia="Arial" w:hAnsi="Arial"/>
          <w:sz w:val="24"/>
          <w:szCs w:val="24"/>
        </w:rPr>
        <w:t xml:space="preserve">При этом в случае определения банка системно значимым собственный (регулятивный) капитал такого банка должен быть доведен до размера, установленного пунктом 3 настоящего постановления, в течение 3 (трех) месяцев со дня уведомления банка Национальным банком Кыргызской Республики о соответствии критериям системной значимости.</w:t>
      </w:r>
    </w:p>
    <w:p>
      <w:pPr>
        <w:spacing w:after="120"/>
        <w:ind w:firstLine="567"/>
        <w:jc w:val="both"/>
      </w:pPr>
      <w:r>
        <w:rPr>
          <w:rFonts w:ascii="Arial" w:cs="Arial" w:eastAsia="Arial" w:hAnsi="Arial"/>
          <w:sz w:val="24"/>
          <w:szCs w:val="24"/>
        </w:rPr>
        <w:t xml:space="preserve">6. Лица, получившие разрешение Национального банка Кыргызской Республики на учреждение банка на дату принятия настоящего постановления, до получения лицензии на право проведения банковских операций должны довести размер уставного капитала учреждаемого банка до соответствующего размера, указанного в пункте 2 настоящего постановления.</w:t>
      </w:r>
    </w:p>
    <w:p>
      <w:pPr>
        <w:spacing w:after="120"/>
        <w:ind w:firstLine="567"/>
        <w:jc w:val="both"/>
      </w:pPr>
      <w:r>
        <w:rPr>
          <w:rFonts w:ascii="Arial" w:cs="Arial" w:eastAsia="Arial" w:hAnsi="Arial"/>
          <w:sz w:val="24"/>
          <w:szCs w:val="24"/>
        </w:rPr>
        <w:t xml:space="preserve">7. Лица, обратившиеся в Национальный банк Кыргызской Республики с ходатайством о выдаче разрешения на учреждение банка после даты принятия настоящего постановления, должны формировать уставный капитал в размере, предусмотренном пунктом 1 настоящего постановления.</w:t>
      </w:r>
    </w:p>
    <w:p>
      <w:pPr>
        <w:spacing w:after="120"/>
        <w:ind w:firstLine="567"/>
        <w:jc w:val="both"/>
      </w:pPr>
      <w:r>
        <w:rPr>
          <w:rFonts w:ascii="Arial" w:cs="Arial" w:eastAsia="Arial" w:hAnsi="Arial"/>
          <w:sz w:val="24"/>
          <w:szCs w:val="24"/>
        </w:rPr>
        <w:t xml:space="preserve">8.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 минимальном размере уставного и собственного (регулятивного) капиталов коммерческих банков" от 15 марта 2023 года № 2023-П-17/16-4-(НПА).</w:t>
      </w:r>
    </w:p>
    <w:p>
      <w:pPr>
        <w:spacing w:after="120"/>
        <w:ind w:firstLine="567"/>
        <w:jc w:val="both"/>
      </w:pPr>
      <w:r>
        <w:rPr>
          <w:rFonts w:ascii="Arial" w:cs="Arial" w:eastAsia="Arial" w:hAnsi="Arial"/>
          <w:sz w:val="24"/>
          <w:szCs w:val="24"/>
        </w:rPr>
        <w:t xml:space="preserve">9.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10. Настоящее постановление вступает в силу с 1 января 2026 года.</w:t>
      </w:r>
    </w:p>
    <w:p>
      <w:pPr>
        <w:spacing w:after="120"/>
        <w:ind w:firstLine="567"/>
        <w:jc w:val="both"/>
      </w:pPr>
      <w:r>
        <w:rPr>
          <w:rFonts w:ascii="Arial" w:cs="Arial" w:eastAsia="Arial" w:hAnsi="Arial"/>
          <w:sz w:val="24"/>
          <w:szCs w:val="24"/>
        </w:rPr>
        <w:t xml:space="preserve">11. Управлению лицензирования в течение 3 (трех) рабочих дней довести настоящее постановление до сведения ОЮЛ "Союз банков Кыргызстана" и коммерческих банков.</w:t>
      </w:r>
    </w:p>
    <w:p>
      <w:pPr>
        <w:spacing w:after="120"/>
        <w:ind w:firstLine="567"/>
        <w:jc w:val="both"/>
      </w:pPr>
      <w:r>
        <w:rPr>
          <w:rFonts w:ascii="Arial" w:cs="Arial" w:eastAsia="Arial" w:hAnsi="Arial"/>
          <w:sz w:val="24"/>
          <w:szCs w:val="24"/>
        </w:rPr>
        <w:t xml:space="preserve">12. Отделу "Секретариат Правления" в течение 3 (трех) рабочих дней довести настоящее постановление до сведения соответствующих структурных подразделений, областных управлений,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13. Контроль за исполнением настоящего постановления возложить на члена Правления Национального банка Кыргызской Республики, курирующего управление лицензирования.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7pqp9podlg2cp_gitdr">
      <w:r>
        <w:rPr>
          <w:rFonts w:ascii="Arial" w:cs="Arial" w:eastAsia="Arial" w:hAnsi="Arial"/>
          <w:color w:val="132D3F"/>
          <w:sz w:val="16"/>
          <w:szCs w:val="16"/>
          <w:u w:val="single"/>
        </w:rPr>
        <w:t xml:space="preserve">dalil.kg/document/230041810</w:t>
      </w:r>
    </w:hyperlink>
  </w:p>
  <w:p>
    <w:pPr>
      <w:spacing w:after="0" w:before="40"/>
      <w:jc w:val="center"/>
    </w:pPr>
    <w:hyperlink w:history="1" r:id="rIdol9u1tziri1byexulau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f5al0m-h9azp2eywbdj" Type="http://schemas.openxmlformats.org/officeDocument/2006/relationships/hyperlink" Target="https://dalil.kg/document/112424#st_5" TargetMode="External"/><Relationship Id="rIdhuzrstivkv8iwbwv1fpzc" Type="http://schemas.openxmlformats.org/officeDocument/2006/relationships/hyperlink" Target="https://dalil.kg/document/112424#st_9" TargetMode="External"/><Relationship Id="rIdjjfpaaf63upmh28e1txq6" Type="http://schemas.openxmlformats.org/officeDocument/2006/relationships/hyperlink" Target="https://dalil.kg/document/112424#st_64" TargetMode="External"/><Relationship Id="rIdpiu_ltpwg3z95cw12ghzu" Type="http://schemas.openxmlformats.org/officeDocument/2006/relationships/hyperlink" Target="https://dalil.kg/document/112428#st_2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7pqp9podlg2cp_gitdr" Type="http://schemas.openxmlformats.org/officeDocument/2006/relationships/hyperlink" Target="https://dalil.kg/document/230041810" TargetMode="External"/><Relationship Id="rIdol9u1tziri1byexulau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2026-09-26T22:58:15.806Z</dcterms:created>
  <dcterms:modified xsi:type="dcterms:W3CDTF">2026-09-26T22:58:15.806Z</dcterms:modified>
</cp:coreProperties>
</file>

<file path=docProps/custom.xml><?xml version="1.0" encoding="utf-8"?>
<Properties xmlns="http://schemas.openxmlformats.org/officeDocument/2006/custom-properties" xmlns:vt="http://schemas.openxmlformats.org/officeDocument/2006/docPropsVTypes"/>
</file>