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170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Правил пользования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электрической энергией»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августа 2012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малого и среднего предпринимательства, во исполнение </w:t>
      </w:r>
      <w:hyperlink w:history="1" r:id="rId5pvzp9hogw4drvuqo5g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387, в соответствии со статьями </w:t>
      </w:r>
      <w:hyperlink w:history="1" r:id="rIdnu0-nuh3kwqdfnwghzc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8oylfotdozon_13wdw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   Внести в </w:t>
      </w:r>
      <w:hyperlink w:history="1" r:id="rIdmnqx3flkrxskktdw3g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пользования электрической энергией» от 22 августа 2012 года № 576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uubsok0ha7pvqf_aa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энергией, утвержденных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9¹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«9¹. Порядок допуска к эксплуатации электрических установок физических и юридических лиц, указанный в главе 4 настоящих Правил, распространяется на уполномоченный государственный орган Кыргызской Республики по контролю и надзору за производством, передачей, распределением и потреблением электрической энергии и на лицензиатов.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эксплуатации электрических установок физических и юридических лиц классом напряжения 1000 В и выше осуществляет уполномоченный государственный орган Кыргызской Республики по контролю и надзору за производством, передачей, распределением и потреблением электрической энергии.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эксплуатации электрических установок физических и юридических лиц классом напряжения до 1000 В осуществляет лицензиат.»;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23 после слов «распределением и потреблением электрической энергии» дополнить словами «(для электроустановок 1000 В и выше) или лицензиату (для электроустановок до 1000 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 после слов «распределением и потреблением электрической энергии» дополнить словами «(для электроустановок 1000 В и выше) или лицензиатом (для электроустановок до 1000 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25 после слов «распределением и потреблением электрической энергии» дополнить словами «(для электроустановок 1000 В и выше) или лицензиатом (для электроустановок до 1000 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26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В процессе строительства кабельной линии заказчик должен предъявить уполномоченному государственному органу Кыргызской Республики по контролю и надзору за производством, передачей, распределением и потреблением электрической энергии (для электроустановок 1000 В и выше) или лицензиату (для электроустановок до 1000 В) разрешительные документы на прокладку кабеля и получить разрешение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приемку траншеи в раскатку;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приемку проложенного кабеля перед засыпкой.»;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30. Электроустановки потребителя с временным характером работы после их отключения вводятся в работу по наряду на подключение. Потребитель предъявляет уполномоченному государственному органу Кыргызской Республики по контролю и надзору за производством, передачей, распределением и потреблением электрической энергии </w:t>
      </w:r>
      <w:r>
        <w:rPr>
          <w:rFonts w:ascii="Arial" w:cs="Arial" w:eastAsia="Arial" w:hAnsi="Arial"/>
          <w:sz w:val="24"/>
          <w:szCs w:val="24"/>
        </w:rPr>
        <w:t xml:space="preserve">(для электроустановок 1000 В и выше) или лицензиату (для электроустановок до 1000 В) </w:t>
      </w:r>
      <w:r>
        <w:rPr>
          <w:rFonts w:ascii="Arial" w:cs="Arial" w:eastAsia="Arial" w:hAnsi="Arial"/>
          <w:sz w:val="24"/>
          <w:szCs w:val="24"/>
        </w:rPr>
        <w:t xml:space="preserve">протоколы испытаний, измерений и электроустановку для осмотра.»;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32 после слов «распределением и потреблением электрической энергии» дополнить словами «и лицензиат».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xdiybooazy-dmbhg8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dalil.kg/document/230042407</w:t>
      </w:r>
    </w:hyperlink>
  </w:p>
  <w:p>
    <w:pPr>
      <w:spacing w:after="0" w:before="40"/>
      <w:jc w:val="center"/>
    </w:pPr>
    <w:hyperlink w:history="1" r:id="rIdw2vmcuuv0dzydwfwhon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vzp9hogw4drvuqo5gh6" Type="http://schemas.openxmlformats.org/officeDocument/2006/relationships/hyperlink" Target="https://dalil.kg/document/230036582" TargetMode="External"/><Relationship Id="rIdnu0-nuh3kwqdfnwghzcmh" Type="http://schemas.openxmlformats.org/officeDocument/2006/relationships/hyperlink" Target="https://dalil.kg/document/112301#st_13" TargetMode="External"/><Relationship Id="rIdz8oylfotdozon_13wdw4g" Type="http://schemas.openxmlformats.org/officeDocument/2006/relationships/hyperlink" Target="https://dalil.kg/document/112301#st_17" TargetMode="External"/><Relationship Id="rIdmnqx3flkrxskktdw3giyw" Type="http://schemas.openxmlformats.org/officeDocument/2006/relationships/hyperlink" Target="https://dalil.kg/document/93672" TargetMode="External"/><Relationship Id="rIdwuubsok0ha7pvqf_aaady" Type="http://schemas.openxmlformats.org/officeDocument/2006/relationships/hyperlink" Target="https://dalil.kg/document/93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xdiybooazy-dmbhg8ak" Type="http://schemas.openxmlformats.org/officeDocument/2006/relationships/hyperlink" Target="https://dalil.kg/document/230042407" TargetMode="External"/><Relationship Id="rIdw2vmcuuv0dzydwfwhon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2026-09-25T08:39:21.811Z</dcterms:created>
  <dcterms:modified xsi:type="dcterms:W3CDTF">2026-09-25T08:39:21.811Z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