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24/4-29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аче </w:t>
      </w:r>
      <w:r>
        <w:rPr>
          <w:rFonts w:ascii="Arial" w:cs="Arial" w:eastAsia="Arial" w:hAnsi="Arial"/>
          <w:sz w:val="24"/>
          <w:szCs w:val="24"/>
        </w:rPr>
        <w:t xml:space="preserve">согласия</w:t>
      </w:r>
      <w:r>
        <w:rPr>
          <w:rFonts w:ascii="Arial" w:cs="Arial" w:eastAsia="Arial" w:hAnsi="Arial"/>
          <w:sz w:val="24"/>
          <w:szCs w:val="24"/>
        </w:rPr>
        <w:t xml:space="preserve"> на снос старого здания ФАП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</w:t>
      </w:r>
      <w:r>
        <w:rPr>
          <w:rFonts w:ascii="Arial" w:cs="Arial" w:eastAsia="Arial" w:hAnsi="Arial"/>
          <w:sz w:val="24"/>
          <w:szCs w:val="24"/>
        </w:rPr>
        <w:t xml:space="preserve">еле</w:t>
      </w:r>
      <w:r>
        <w:rPr>
          <w:rFonts w:ascii="Arial" w:cs="Arial" w:eastAsia="Arial" w:hAnsi="Arial"/>
          <w:sz w:val="24"/>
          <w:szCs w:val="24"/>
        </w:rPr>
        <w:t xml:space="preserve"> Подгорное в целях постройки нового здания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jk-qergsltuucfposg8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заслушав и обсудив информацию главного специалиста по экономике и привлечению инвестиций мэрии г.Орловка Н.О.Мамыркановой, Орловский городской кенеш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снос старого здания ФАП в селе Подгорное в целях постройки нового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1uvxlaksryj-iwkal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dalil.kg/document/230042478</w:t>
      </w:r>
    </w:hyperlink>
  </w:p>
  <w:p>
    <w:pPr>
      <w:spacing w:after="0" w:before="40"/>
      <w:jc w:val="center"/>
    </w:pPr>
    <w:hyperlink w:history="1" r:id="rIdznrcwubycihqfpnlcg8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-qergsltuucfposg8pk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1uvxlaksryj-iwkalpz" Type="http://schemas.openxmlformats.org/officeDocument/2006/relationships/hyperlink" Target="https://dalil.kg/document/230042478" TargetMode="External"/><Relationship Id="rIdznrcwubycihqfpnlcg8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2026-09-27T11:29:13.946Z</dcterms:created>
  <dcterms:modified xsi:type="dcterms:W3CDTF">2026-09-27T11:29:13.946Z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