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февраля 2026 года № 104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национальных операторах телекоммуникаций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информационного суверенитета, устойчивого развития телекоммуникационной инфраструктуры Кыргызской Республики, в соответствии со статьями </w:t>
      </w:r>
      <w:hyperlink w:history="1" r:id="rIdc5pixbklmu3ycu5bw6u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gbj8kqrg0mujdufnb8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134 </w:t>
        </w:r>
      </w:hyperlink>
      <w:r>
        <w:rPr>
          <w:rFonts w:ascii="Arial" w:cs="Arial" w:eastAsia="Arial" w:hAnsi="Arial"/>
          <w:sz w:val="24"/>
          <w:szCs w:val="24"/>
        </w:rPr>
        <w:t xml:space="preserve">Цифрового кодекса Кыргызской Республики, статьями </w:t>
      </w:r>
      <w:hyperlink w:history="1" r:id="rIdpovdkzwwdlpxddoauxl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otpskl4xwgovjqcbe2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национальными операторами телекоммуникаций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общество с ограниченной ответственностью "Акнет";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закрытое акционерное общество "Альфа Телеком";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открытое акционерное общество "Кыргызтелеком";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общество с ограниченной ответственностью "Скай Мобайл";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общество с ограниченной ответственностью "ЭлКат".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Национальные операторы телекоммуникаций реализуют мероприятия, указанные в пункте 2 части 5 </w:t>
      </w:r>
      <w:hyperlink w:history="1" r:id="rIdidpddwdy5_co5ipejv6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134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в пределах средств, выделяемых государственным органам из республиканского бюджета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wb6uyr014ucz72rslua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работы и взаимодействия национальных операторов телекоммуникаций с субъектами правоотношений в цифровой среде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февраля 2026 года № 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cqjhbvb9oyxwxlk5_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dalil.kg/document/230042671</w:t>
      </w:r>
    </w:hyperlink>
  </w:p>
  <w:p>
    <w:pPr>
      <w:spacing w:after="0" w:before="40"/>
      <w:jc w:val="center"/>
    </w:pPr>
    <w:hyperlink w:history="1" r:id="rId-esfvayasnlz8qpk_0m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pixbklmu3ycu5bw6uyl" Type="http://schemas.openxmlformats.org/officeDocument/2006/relationships/hyperlink" Target="https://dalil.kg/document/230029914" TargetMode="External"/><Relationship Id="rIdggbj8kqrg0mujdufnb8ge" Type="http://schemas.openxmlformats.org/officeDocument/2006/relationships/hyperlink" Target="https://dalil.kg/document/230029914" TargetMode="External"/><Relationship Id="rIdpovdkzwwdlpxddoauxljn" Type="http://schemas.openxmlformats.org/officeDocument/2006/relationships/hyperlink" Target="https://dalil.kg/document/112301" TargetMode="External"/><Relationship Id="rIdzotpskl4xwgovjqcbe2zj" Type="http://schemas.openxmlformats.org/officeDocument/2006/relationships/hyperlink" Target="https://dalil.kg/document/112301" TargetMode="External"/><Relationship Id="rIdidpddwdy5_co5ipejv6oq" Type="http://schemas.openxmlformats.org/officeDocument/2006/relationships/hyperlink" Target="https://dalil.kg/document/230029914" TargetMode="External"/><Relationship Id="rIdwb6uyr014ucz72rsluagg" Type="http://schemas.openxmlformats.org/officeDocument/2006/relationships/hyperlink" Target="https://dalil.kg/document/2300426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cqjhbvb9oyxwxlk5_87" Type="http://schemas.openxmlformats.org/officeDocument/2006/relationships/hyperlink" Target="https://dalil.kg/document/230042671" TargetMode="External"/><Relationship Id="rId-esfvayasnlz8qpk_0m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2026-09-26T15:53:09.117Z</dcterms:created>
  <dcterms:modified xsi:type="dcterms:W3CDTF">2026-09-26T15:53:09.117Z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