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2026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«Правила пользования водопроводом и канализацией», утвержденного постановлением Кара-Балтинского городского кенеша №11 от 4 июня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«О местной государственной администрации и органах местного самоуправления» </w:t>
      </w:r>
      <w:hyperlink w:history="1" r:id="rId1xdkesg870fcp-k3csa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ст.34</w:t>
        </w:r>
      </w:hyperlink>
      <w:r>
        <w:rPr>
          <w:rFonts w:ascii="Arial" w:cs="Arial" w:eastAsia="Arial" w:hAnsi="Arial"/>
          <w:sz w:val="24"/>
          <w:szCs w:val="24"/>
        </w:rPr>
        <w:t xml:space="preserve">, п.11, а также на основании письма муниципального предприятия «Кара-Балтинский водоканал» при мэрии города Кара-Балта №, 01-07/226 от 28.05.2025г,с целью рационального и эффективного использования питьевой воды, повышения ответственности за сохранность водных объектов, сессия Кара-Балтинского городского кенеша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«</w:t>
      </w:r>
      <w:hyperlink w:history="1" r:id="rIdrkh7zaz9zdqwxrc4nku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водопроводом и канализацией», утвержденного </w:t>
      </w:r>
      <w:hyperlink w:history="1" r:id="rId6jb9fslezct-sfg_7uz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Кара-Балтинского городского кенеша №11 от 4 июня 2015 года, следующие изменения: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«НОРМЫ расхода холодной воды на одного человека в жилых домах города Кара-Балта в зависимости от степени благоустройства и водоотведения с учетом сброса горячей воды в городскую канализацию»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«потребление из уличных колонок»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цифру «35» заменить на цифру «70»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«из дворовых колонок»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цифру «60» заменить на цифру «100»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«с водопроводом в доме без централизованной канализации»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цифру «100» заменить на цифру «180»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Министерство юстиции Кыргызской Республики для включения в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реализацией данного постановления возложить на Постоянную комиссию бюджету, муниципальной собственности, жилищно-коммунальному хозяйству и инвестициям, а также на мэра города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pymkjdukmobussbma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dalil.kg/document/230043163</w:t>
      </w:r>
    </w:hyperlink>
  </w:p>
  <w:p>
    <w:pPr>
      <w:spacing w:after="0" w:before="40"/>
      <w:jc w:val="center"/>
    </w:pPr>
    <w:hyperlink w:history="1" r:id="rId4ftpkwxyojxpci8z4j4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xdkesg870fcp-k3csa3h" Type="http://schemas.openxmlformats.org/officeDocument/2006/relationships/hyperlink" Target="https://dalil.kg/document/112302#st_34" TargetMode="External"/><Relationship Id="rIdrkh7zaz9zdqwxrc4nku5n" Type="http://schemas.openxmlformats.org/officeDocument/2006/relationships/hyperlink" Target="https://dalil.kg/document/230327" TargetMode="External"/><Relationship Id="rId6jb9fslezct-sfg_7uznj" Type="http://schemas.openxmlformats.org/officeDocument/2006/relationships/hyperlink" Target="https://dalil.kg/document/2303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pymkjdukmobussbma3s" Type="http://schemas.openxmlformats.org/officeDocument/2006/relationships/hyperlink" Target="https://dalil.kg/document/230043163" TargetMode="External"/><Relationship Id="rId4ftpkwxyojxpci8z4j4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2026-09-26T03:58:24.342Z</dcterms:created>
  <dcterms:modified xsi:type="dcterms:W3CDTF">2026-09-26T03:58:24.342Z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