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ccjp7ednm_f_uqizv7p8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26 января 2026 года № 27)</w:t>
      </w:r>
    </w:p>
    <w:p>
      <w:pPr>
        <w:spacing w:after="400" w:before="400"/>
        <w:jc w:val="center"/>
      </w:pPr>
      <w:r>
        <w:rPr>
          <w:rFonts w:ascii="Arial" w:cs="Arial" w:eastAsia="Arial" w:hAnsi="Arial"/>
          <w:b/>
          <w:bCs/>
          <w:sz w:val="32"/>
          <w:szCs w:val="32"/>
        </w:rPr>
        <w:t xml:space="preserve">ИНСТРУКЦИЯ
 по формированию, рассмотрению и исполнению бюджетов на программной основе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разработана в соответствии со статьями </w:t>
      </w:r>
      <w:hyperlink w:history="1" r:id="rIdt6i7za3-gqugykth63man">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itydli1mz0owwrby780q-">
        <w:r>
          <w:rPr>
            <w:rFonts w:ascii="Arial" w:cs="Arial" w:eastAsia="Arial" w:hAnsi="Arial"/>
            <w:color w:val="1D4ED8"/>
            <w:sz w:val="24"/>
            <w:szCs w:val="24"/>
            <w:u w:val="single"/>
          </w:rPr>
          <w:t xml:space="preserve">85</w:t>
        </w:r>
      </w:hyperlink>
      <w:r>
        <w:rPr>
          <w:rFonts w:ascii="Arial" w:cs="Arial" w:eastAsia="Arial" w:hAnsi="Arial"/>
          <w:sz w:val="24"/>
          <w:szCs w:val="24"/>
        </w:rPr>
        <w:t xml:space="preserve"> Бюджетного кодекса Кыргызской Республики и определяет принципы, порядок формирования, рассмотрения и исполнения бюджетов на программной основе в Кыргызской Республике с учетом приоритетов национальной стратегии и целями устойчивого развития (далее - ЦУР), а также распространяется на главных распорядителей бюджетных средств (далее - ГРБС).</w:t>
      </w:r>
    </w:p>
    <w:p>
      <w:pPr>
        <w:spacing w:after="60"/>
        <w:ind w:firstLine="567"/>
        <w:jc w:val="both"/>
      </w:pPr>
      <w:r>
        <w:rPr>
          <w:rFonts w:ascii="Arial" w:cs="Arial" w:eastAsia="Arial" w:hAnsi="Arial"/>
          <w:sz w:val="24"/>
          <w:szCs w:val="24"/>
        </w:rPr>
        <w:t xml:space="preserve">2. Принципы программного бюджетирования:</w:t>
      </w:r>
    </w:p>
    <w:p>
      <w:pPr>
        <w:spacing w:after="60"/>
        <w:ind w:firstLine="567"/>
        <w:jc w:val="both"/>
      </w:pPr>
      <w:r>
        <w:rPr>
          <w:rFonts w:ascii="Arial" w:cs="Arial" w:eastAsia="Arial" w:hAnsi="Arial"/>
          <w:sz w:val="24"/>
          <w:szCs w:val="24"/>
        </w:rPr>
        <w:t xml:space="preserve">1) стратегическая ориентация - бюджетные программы формируются с учетом долгосрочных направлений национальной стратегии и задач ЦУР;</w:t>
      </w:r>
    </w:p>
    <w:p>
      <w:pPr>
        <w:spacing w:after="60"/>
        <w:ind w:firstLine="567"/>
        <w:jc w:val="both"/>
      </w:pPr>
      <w:r>
        <w:rPr>
          <w:rFonts w:ascii="Arial" w:cs="Arial" w:eastAsia="Arial" w:hAnsi="Arial"/>
          <w:sz w:val="24"/>
          <w:szCs w:val="24"/>
        </w:rPr>
        <w:t xml:space="preserve">2) результативность - бюджетные программы должны быть ориентированы на измеримые результаты;</w:t>
      </w:r>
    </w:p>
    <w:p>
      <w:pPr>
        <w:spacing w:after="60"/>
        <w:ind w:firstLine="567"/>
        <w:jc w:val="both"/>
      </w:pPr>
      <w:r>
        <w:rPr>
          <w:rFonts w:ascii="Arial" w:cs="Arial" w:eastAsia="Arial" w:hAnsi="Arial"/>
          <w:sz w:val="24"/>
          <w:szCs w:val="24"/>
        </w:rPr>
        <w:t xml:space="preserve">3) гибкость финансирования - перераспределение средств между бюджетными программами возможно при соблюдении финансовой дисциплины;</w:t>
      </w:r>
    </w:p>
    <w:p>
      <w:pPr>
        <w:spacing w:after="60"/>
        <w:ind w:firstLine="567"/>
        <w:jc w:val="both"/>
      </w:pPr>
      <w:r>
        <w:rPr>
          <w:rFonts w:ascii="Arial" w:cs="Arial" w:eastAsia="Arial" w:hAnsi="Arial"/>
          <w:sz w:val="24"/>
          <w:szCs w:val="24"/>
        </w:rPr>
        <w:t xml:space="preserve">4) прозрачность и подотчетность - открытые данные и оценка бюджетных программ.</w:t>
      </w:r>
    </w:p>
    <w:p>
      <w:pPr>
        <w:spacing w:after="60"/>
        <w:ind w:firstLine="567"/>
        <w:jc w:val="both"/>
      </w:pPr>
      <w:r>
        <w:rPr>
          <w:rFonts w:ascii="Arial" w:cs="Arial" w:eastAsia="Arial" w:hAnsi="Arial"/>
          <w:sz w:val="24"/>
          <w:szCs w:val="24"/>
        </w:rPr>
        <w:t xml:space="preserve">3. Настоящая Инструкция устанавливает:</w:t>
      </w:r>
    </w:p>
    <w:p>
      <w:pPr>
        <w:spacing w:after="60"/>
        <w:ind w:firstLine="567"/>
        <w:jc w:val="both"/>
      </w:pPr>
      <w:r>
        <w:rPr>
          <w:rFonts w:ascii="Arial" w:cs="Arial" w:eastAsia="Arial" w:hAnsi="Arial"/>
          <w:sz w:val="24"/>
          <w:szCs w:val="24"/>
        </w:rPr>
        <w:t xml:space="preserve">1) порядок формирования и рассмотрения проектов бюджетов на программной основе (далее - программные бюджеты ГРБС);</w:t>
      </w:r>
    </w:p>
    <w:p>
      <w:pPr>
        <w:spacing w:after="60"/>
        <w:ind w:firstLine="567"/>
        <w:jc w:val="both"/>
      </w:pPr>
      <w:r>
        <w:rPr>
          <w:rFonts w:ascii="Arial" w:cs="Arial" w:eastAsia="Arial" w:hAnsi="Arial"/>
          <w:sz w:val="24"/>
          <w:szCs w:val="24"/>
        </w:rPr>
        <w:t xml:space="preserve">2) порядок исполнения программных бюджетов ГРБС;</w:t>
      </w:r>
    </w:p>
    <w:p>
      <w:pPr>
        <w:spacing w:after="60"/>
        <w:ind w:firstLine="567"/>
        <w:jc w:val="both"/>
      </w:pPr>
      <w:r>
        <w:rPr>
          <w:rFonts w:ascii="Arial" w:cs="Arial" w:eastAsia="Arial" w:hAnsi="Arial"/>
          <w:sz w:val="24"/>
          <w:szCs w:val="24"/>
        </w:rPr>
        <w:t xml:space="preserve">3) требования к определению показателей результативности бюджетных программ и подпрограмм.</w:t>
      </w:r>
    </w:p>
    <w:p>
      <w:pPr>
        <w:spacing w:after="60"/>
        <w:ind w:firstLine="567"/>
        <w:jc w:val="both"/>
      </w:pPr>
      <w:r>
        <w:rPr>
          <w:rFonts w:ascii="Arial" w:cs="Arial" w:eastAsia="Arial" w:hAnsi="Arial"/>
          <w:sz w:val="24"/>
          <w:szCs w:val="24"/>
        </w:rPr>
        <w:t xml:space="preserve">4. Настоящая Инструкция применяется только к государственным органам исполнительной власти, расходы которых отнесены к программным в соответствии с Перечнем государственных органов исполнительной власти, представляющих среднесрочные стратегии бюджетных расходов, утверждаемый Кабинетом Министров Кыргызской Республики, а также их бюджеты на программной основе. Указанные государственные органы формируют, представляют, исполняют и проводят оценку бюджетов на программной основе. Для иных государственных органов расходы остаются непрограммными и отражаются в установленном порядке.</w:t>
      </w:r>
    </w:p>
    <w:p>
      <w:pPr>
        <w:spacing w:after="60"/>
        <w:ind w:firstLine="567"/>
        <w:jc w:val="both"/>
      </w:pPr>
      <w:r>
        <w:rPr>
          <w:rFonts w:ascii="Arial" w:cs="Arial" w:eastAsia="Arial" w:hAnsi="Arial"/>
          <w:sz w:val="24"/>
          <w:szCs w:val="24"/>
        </w:rPr>
        <w:t xml:space="preserve">5. Основные понятия и термины, используемые в настоящей Инструкции:</w:t>
      </w:r>
    </w:p>
    <w:p>
      <w:pPr>
        <w:spacing w:after="60"/>
        <w:ind w:firstLine="567"/>
        <w:jc w:val="both"/>
      </w:pP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координацию процесса планирования и реализации бюджетной программы;</w:t>
      </w:r>
    </w:p>
    <w:p>
      <w:pPr>
        <w:spacing w:after="60"/>
        <w:ind w:firstLine="567"/>
        <w:jc w:val="both"/>
      </w:pPr>
      <w:r>
        <w:rPr>
          <w:rFonts w:ascii="Arial" w:cs="Arial" w:eastAsia="Arial" w:hAnsi="Arial"/>
          <w:b/>
          <w:bCs/>
          <w:sz w:val="24"/>
          <w:szCs w:val="24"/>
        </w:rPr>
        <w:t xml:space="preserve">бюджетная подпрограмма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инвестиционные проекты, постоянно выполняемые функции, регулярные закупки), напрямую способствующие реализации бюджетной программы;</w:t>
      </w:r>
    </w:p>
    <w:p>
      <w:pPr>
        <w:spacing w:after="60"/>
        <w:ind w:firstLine="567"/>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подпрограмм, направленных на достижение результатов, связанных с целями национальной стратегии и/или стратегических/программных документов развития, и/или функциями государственного управления, обеспечиваемых бюджетными средствами. Бюджетная программа направлена на выполнение одной из задач сектора/отрасли;</w:t>
      </w:r>
    </w:p>
    <w:p>
      <w:pPr>
        <w:spacing w:after="60"/>
        <w:ind w:firstLine="567"/>
        <w:jc w:val="both"/>
      </w:pPr>
      <w:r>
        <w:rPr>
          <w:rFonts w:ascii="Arial" w:cs="Arial" w:eastAsia="Arial" w:hAnsi="Arial"/>
          <w:b/>
          <w:bCs/>
          <w:sz w:val="24"/>
          <w:szCs w:val="24"/>
        </w:rPr>
        <w:t xml:space="preserve">показатели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Показатели результативности используются в качестве ориентиров для достижения целей сектора/отрасли или в качестве критериев оценки деятельности ГРБС;</w:t>
      </w:r>
    </w:p>
    <w:p>
      <w:pPr>
        <w:spacing w:after="60"/>
        <w:ind w:firstLine="567"/>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60"/>
        <w:ind w:firstLine="567"/>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подпрограмм;</w:t>
      </w:r>
    </w:p>
    <w:p>
      <w:pPr>
        <w:spacing w:after="60"/>
        <w:ind w:firstLine="567"/>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по прогнозированию и исполнению бюджета; ЦУР - Цели устойчивого развития.</w:t>
      </w:r>
    </w:p>
    <w:p>
      <w:pPr>
        <w:spacing w:after="200" w:before="200"/>
        <w:jc w:val="center"/>
      </w:pPr>
      <w:r>
        <w:rPr>
          <w:rFonts w:ascii="Arial" w:cs="Arial" w:eastAsia="Arial" w:hAnsi="Arial"/>
          <w:b/>
          <w:bCs/>
          <w:sz w:val="24"/>
          <w:szCs w:val="24"/>
        </w:rPr>
        <w:t xml:space="preserve">Глава 2. Организационные вопросы и сроки</w:t>
      </w:r>
    </w:p>
    <w:p>
      <w:pPr>
        <w:spacing w:after="60"/>
        <w:ind w:firstLine="567"/>
        <w:jc w:val="both"/>
      </w:pPr>
      <w:r>
        <w:rPr>
          <w:rFonts w:ascii="Arial" w:cs="Arial" w:eastAsia="Arial" w:hAnsi="Arial"/>
          <w:sz w:val="24"/>
          <w:szCs w:val="24"/>
        </w:rPr>
        <w:t xml:space="preserve">6. ГРБС создают рабочую группу из числа администраторов бюджетных программ,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заместитель министра ГРБС (далее - заместитель министра) или руководитель аппарата ГРБС.</w:t>
      </w:r>
    </w:p>
    <w:p>
      <w:pPr>
        <w:spacing w:after="60"/>
        <w:ind w:firstLine="567"/>
        <w:jc w:val="both"/>
      </w:pPr>
      <w:r>
        <w:rPr>
          <w:rFonts w:ascii="Arial" w:cs="Arial" w:eastAsia="Arial" w:hAnsi="Arial"/>
          <w:sz w:val="24"/>
          <w:szCs w:val="24"/>
        </w:rPr>
        <w:t xml:space="preserve">7. ГРБС в срок до 25 июня очередного бюджетного года направляют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120"/>
        <w:ind w:firstLine="567"/>
        <w:jc w:val="both"/>
      </w:pPr>
      <w:r>
        <w:rPr>
          <w:rFonts w:ascii="Arial" w:cs="Arial" w:eastAsia="Arial" w:hAnsi="Arial"/>
          <w:sz w:val="24"/>
          <w:szCs w:val="24"/>
        </w:rPr>
        <w:t xml:space="preserve">8. Деятельность рабочей группы ГРБС, финансируемая из республиканского бюджета, осуществляется в соответствии со следующим графиком работы:</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
        <w:gridCol w:w="2219"/>
        <w:gridCol w:w="6211"/>
        <w:gridCol w:w="1545"/>
      </w:tblGrid>
      <w:tr>
        <w:tc>
          <w:tcPr>
            <w:tcW w:type="dxa" w:w="2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w:t>
            </w:r>
          </w:p>
        </w:tc>
        <w:tc>
          <w:tcPr>
            <w:tcW w:type="dxa" w:w="6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2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процесса подготовки проектов программных бюджетов</w:t>
            </w: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утверждение персонального состава рабочей группы. Назначение сотрудника, ответственного за взаимодействие внутри ГРБС по вопросам разработки программного бюджета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июня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встреч рабочей группы по обсуждению основных направлений отраслевой политики, формирование и утверждение программной структуры бюджета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июня очередного бюджетного года</w:t>
            </w:r>
          </w:p>
        </w:tc>
      </w:tr>
      <w:tr>
        <w:tc>
          <w:tcPr>
            <w:tcW w:type="dxa" w:w="2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проектов программных бюджетов</w:t>
            </w: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показателям результативности для бюджетных программ и подпрограмм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описательной части по направлениям деятельности и подготовка финансовых расчетов по бюджетным подпрограммам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программных структур бюджета с представителями гражданского общества (необходимо проводить в случае изменения ранее сформированной программной структуры)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пояснительной записки по проекту программного бюджета и свод таблиц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проекта программного бюджета ГРБС на предмет взаимосвязи с целями и основными ориентирами национальной стратегии, ЦУР и/или функциями ГРБС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проекта программного бюджета с уполномоченным государственным органом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общественных слушаний</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проекта программного бюджета в уполномоченный государственный орган</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очередного бюджетного года</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программного бюджета</w:t>
            </w: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проекта программного бюджета на официальном сайте ГРБС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августа очередного бюджетного года</w:t>
            </w:r>
          </w:p>
        </w:tc>
      </w:tr>
    </w:tbl>
    <w:p>
      <w:pPr>
        <w:spacing w:after="60" w:before="120"/>
        <w:ind w:firstLine="567"/>
        <w:jc w:val="both"/>
      </w:pPr>
      <w:r>
        <w:rPr>
          <w:rFonts w:ascii="Arial" w:cs="Arial" w:eastAsia="Arial" w:hAnsi="Arial"/>
          <w:sz w:val="24"/>
          <w:szCs w:val="24"/>
        </w:rPr>
        <w:t xml:space="preserve">9. ГРБС формируют проекты программных бюджетов по формам согласно приложениям </w:t>
      </w:r>
      <w:hyperlink w:history="1" r:id="rId73-vg4wscexogdqnfcicx">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c6vhseubmpedjemcaz1ah">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 и информацию по структуре показателей результативности бюджетных программ и подпрограмм согласно </w:t>
      </w:r>
      <w:hyperlink w:history="1" r:id="rIdzbz8-ltzgwotpnhivvqt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а также пояснительную записку по структуре, предусмотренной в </w:t>
      </w:r>
      <w:hyperlink w:history="1" r:id="rIdtamxqpzllwbsciwmyjxhs">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Изменение форматирования и шрифтов электронных таблиц при заполнении не допускается.</w:t>
      </w:r>
    </w:p>
    <w:p>
      <w:pPr>
        <w:spacing w:after="60"/>
        <w:ind w:firstLine="567"/>
        <w:jc w:val="both"/>
      </w:pPr>
      <w:r>
        <w:rPr>
          <w:rFonts w:ascii="Arial" w:cs="Arial" w:eastAsia="Arial" w:hAnsi="Arial"/>
          <w:sz w:val="24"/>
          <w:szCs w:val="24"/>
        </w:rPr>
        <w:t xml:space="preserve">10. Проекты программных бюджетов представляются в уполномоченный государственный орган на государственном и официальном языках.</w:t>
      </w:r>
    </w:p>
    <w:p>
      <w:pPr>
        <w:spacing w:after="60"/>
        <w:ind w:firstLine="567"/>
        <w:jc w:val="both"/>
      </w:pPr>
      <w:r>
        <w:rPr>
          <w:rFonts w:ascii="Arial" w:cs="Arial" w:eastAsia="Arial" w:hAnsi="Arial"/>
          <w:sz w:val="24"/>
          <w:szCs w:val="24"/>
        </w:rPr>
        <w:t xml:space="preserve">11. Пояснительная записка по проекту программного бюджета формируется ГРБС на стадии подготовки проекта программного бюджета. Пояснительные записки подлежат обязательному опубликованию на ведомственных сайтах ГРБС.</w:t>
      </w:r>
    </w:p>
    <w:p>
      <w:pPr>
        <w:spacing w:after="60"/>
        <w:ind w:firstLine="567"/>
        <w:jc w:val="both"/>
      </w:pPr>
      <w:r>
        <w:rPr>
          <w:rFonts w:ascii="Arial" w:cs="Arial" w:eastAsia="Arial" w:hAnsi="Arial"/>
          <w:sz w:val="24"/>
          <w:szCs w:val="24"/>
        </w:rPr>
        <w:t xml:space="preserve">12. ГРБС несут основную ответственность за разработку и реализацию программного бюджета, включая:</w:t>
      </w:r>
    </w:p>
    <w:p>
      <w:pPr>
        <w:spacing w:after="60"/>
        <w:ind w:firstLine="567"/>
        <w:jc w:val="both"/>
      </w:pPr>
      <w:r>
        <w:rPr>
          <w:rFonts w:ascii="Arial" w:cs="Arial" w:eastAsia="Arial" w:hAnsi="Arial"/>
          <w:sz w:val="24"/>
          <w:szCs w:val="24"/>
        </w:rPr>
        <w:t xml:space="preserve">1) формулирование стратегических целей и задач бюджетных программ в соответствии с приоритетами государственной политики;</w:t>
      </w:r>
    </w:p>
    <w:p>
      <w:pPr>
        <w:spacing w:after="60"/>
        <w:ind w:firstLine="567"/>
        <w:jc w:val="both"/>
      </w:pPr>
      <w:r>
        <w:rPr>
          <w:rFonts w:ascii="Arial" w:cs="Arial" w:eastAsia="Arial" w:hAnsi="Arial"/>
          <w:sz w:val="24"/>
          <w:szCs w:val="24"/>
        </w:rPr>
        <w:t xml:space="preserve">2) интеграцию бюджетных программ с национальной стратегией и задачами ЦУР;</w:t>
      </w:r>
    </w:p>
    <w:p>
      <w:pPr>
        <w:spacing w:after="60"/>
        <w:ind w:firstLine="567"/>
        <w:jc w:val="both"/>
      </w:pPr>
      <w:r>
        <w:rPr>
          <w:rFonts w:ascii="Arial" w:cs="Arial" w:eastAsia="Arial" w:hAnsi="Arial"/>
          <w:sz w:val="24"/>
          <w:szCs w:val="24"/>
        </w:rPr>
        <w:t xml:space="preserve">3) сбор, анализ и представление отчетности по результатам реализации программ, что должно включать показатели продукта, показатели эффективности, а также показатели качества и воздействия;</w:t>
      </w:r>
    </w:p>
    <w:p>
      <w:pPr>
        <w:spacing w:after="60"/>
        <w:ind w:firstLine="567"/>
        <w:jc w:val="both"/>
      </w:pPr>
      <w:r>
        <w:rPr>
          <w:rFonts w:ascii="Arial" w:cs="Arial" w:eastAsia="Arial" w:hAnsi="Arial"/>
          <w:sz w:val="24"/>
          <w:szCs w:val="24"/>
        </w:rPr>
        <w:t xml:space="preserve">4) обеспечение прозрачности и эффективности использования бюджетных средств, в том числе через публикацию отчетов и проведение общественных слушаний на этапе формирования программных бюджетов.</w:t>
      </w:r>
    </w:p>
    <w:p>
      <w:pPr>
        <w:spacing w:after="200" w:before="200"/>
        <w:jc w:val="center"/>
      </w:pPr>
      <w:r>
        <w:rPr>
          <w:rFonts w:ascii="Arial" w:cs="Arial" w:eastAsia="Arial" w:hAnsi="Arial"/>
          <w:b/>
          <w:bCs/>
          <w:sz w:val="24"/>
          <w:szCs w:val="24"/>
        </w:rPr>
        <w:t xml:space="preserve">Глава 3. Ресурсная часть программного бюджета</w:t>
      </w:r>
    </w:p>
    <w:p>
      <w:pPr>
        <w:spacing w:after="60"/>
        <w:ind w:firstLine="567"/>
        <w:jc w:val="both"/>
      </w:pPr>
      <w:r>
        <w:rPr>
          <w:rFonts w:ascii="Arial" w:cs="Arial" w:eastAsia="Arial" w:hAnsi="Arial"/>
          <w:sz w:val="24"/>
          <w:szCs w:val="24"/>
        </w:rPr>
        <w:t xml:space="preserve">13. В соответствии со </w:t>
      </w:r>
      <w:hyperlink w:history="1" r:id="rIdhldsau-mezbmgojfj34ma">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Бюджетного кодекса Кыргызской Республики расходы подразделяются на:</w:t>
      </w:r>
    </w:p>
    <w:p>
      <w:pPr>
        <w:spacing w:after="60"/>
        <w:ind w:firstLine="567"/>
        <w:jc w:val="both"/>
      </w:pPr>
      <w:r>
        <w:rPr>
          <w:rFonts w:ascii="Arial" w:cs="Arial" w:eastAsia="Arial" w:hAnsi="Arial"/>
          <w:sz w:val="24"/>
          <w:szCs w:val="24"/>
        </w:rPr>
        <w:t xml:space="preserve">- программные расходы - формируемые в рамках бюджетных программ, направленные на достижение конкретных целей и результатов;</w:t>
      </w:r>
    </w:p>
    <w:p>
      <w:pPr>
        <w:spacing w:after="60"/>
        <w:ind w:firstLine="567"/>
        <w:jc w:val="both"/>
      </w:pPr>
      <w:r>
        <w:rPr>
          <w:rFonts w:ascii="Arial" w:cs="Arial" w:eastAsia="Arial" w:hAnsi="Arial"/>
          <w:sz w:val="24"/>
          <w:szCs w:val="24"/>
        </w:rPr>
        <w:t xml:space="preserve">- непрограммные расходы - расходы ГРБС, формируемые по направлениям деятельности государственных органов, не отражаемые в бюджетных программах и не имеющие возможности интеграции с национальной стратегией и ЦУР.</w:t>
      </w:r>
    </w:p>
    <w:p>
      <w:pPr>
        <w:spacing w:after="60"/>
        <w:ind w:firstLine="567"/>
        <w:jc w:val="both"/>
      </w:pPr>
      <w:r>
        <w:rPr>
          <w:rFonts w:ascii="Arial" w:cs="Arial" w:eastAsia="Arial" w:hAnsi="Arial"/>
          <w:sz w:val="24"/>
          <w:szCs w:val="24"/>
        </w:rPr>
        <w:t xml:space="preserve">14. Программными считаются расходы, если они соответствуют следующим критериям:</w:t>
      </w:r>
    </w:p>
    <w:p>
      <w:pPr>
        <w:spacing w:after="60"/>
        <w:ind w:firstLine="567"/>
        <w:jc w:val="both"/>
      </w:pPr>
      <w:r>
        <w:rPr>
          <w:rFonts w:ascii="Arial" w:cs="Arial" w:eastAsia="Arial" w:hAnsi="Arial"/>
          <w:sz w:val="24"/>
          <w:szCs w:val="24"/>
        </w:rPr>
        <w:t xml:space="preserve">1) направленность на достижение измеряемых результатов - расходы включают целевые показатели, позволяющие оценить эффективность их использования;</w:t>
      </w:r>
    </w:p>
    <w:p>
      <w:pPr>
        <w:spacing w:after="60"/>
        <w:ind w:firstLine="567"/>
        <w:jc w:val="both"/>
      </w:pPr>
      <w:r>
        <w:rPr>
          <w:rFonts w:ascii="Arial" w:cs="Arial" w:eastAsia="Arial" w:hAnsi="Arial"/>
          <w:sz w:val="24"/>
          <w:szCs w:val="24"/>
        </w:rPr>
        <w:t xml:space="preserve">2) соответствие принципу результативности - программные расходы обоснованы с точки зрения ожидаемых социально-экономических эффектов.</w:t>
      </w:r>
    </w:p>
    <w:p>
      <w:pPr>
        <w:spacing w:after="60"/>
        <w:ind w:firstLine="567"/>
        <w:jc w:val="both"/>
      </w:pPr>
      <w:r>
        <w:rPr>
          <w:rFonts w:ascii="Arial" w:cs="Arial" w:eastAsia="Arial" w:hAnsi="Arial"/>
          <w:sz w:val="24"/>
          <w:szCs w:val="24"/>
        </w:rPr>
        <w:t xml:space="preserve">15. Непрограммными считаются расходы, если они:</w:t>
      </w:r>
    </w:p>
    <w:p>
      <w:pPr>
        <w:spacing w:after="60"/>
        <w:ind w:firstLine="567"/>
        <w:jc w:val="both"/>
      </w:pPr>
      <w:r>
        <w:rPr>
          <w:rFonts w:ascii="Arial" w:cs="Arial" w:eastAsia="Arial" w:hAnsi="Arial"/>
          <w:sz w:val="24"/>
          <w:szCs w:val="24"/>
        </w:rPr>
        <w:t xml:space="preserve">1) не могут быть интегрированы в национальную стратегию и ЦУР;</w:t>
      </w:r>
    </w:p>
    <w:p>
      <w:pPr>
        <w:spacing w:after="60"/>
        <w:ind w:firstLine="567"/>
        <w:jc w:val="both"/>
      </w:pPr>
      <w:r>
        <w:rPr>
          <w:rFonts w:ascii="Arial" w:cs="Arial" w:eastAsia="Arial" w:hAnsi="Arial"/>
          <w:sz w:val="24"/>
          <w:szCs w:val="24"/>
        </w:rPr>
        <w:t xml:space="preserve">2) направлены исключительно на текущее функционирование государственного органа, без привязки к бюджетным программам;</w:t>
      </w:r>
    </w:p>
    <w:p>
      <w:pPr>
        <w:spacing w:after="60"/>
        <w:ind w:firstLine="567"/>
        <w:jc w:val="both"/>
      </w:pPr>
      <w:r>
        <w:rPr>
          <w:rFonts w:ascii="Arial" w:cs="Arial" w:eastAsia="Arial" w:hAnsi="Arial"/>
          <w:sz w:val="24"/>
          <w:szCs w:val="24"/>
        </w:rPr>
        <w:t xml:space="preserve">3) не предусматривают достижение измеряемых целевых показателей продукта, показателей эффективности, а также показателей качества и воздействия.</w:t>
      </w:r>
    </w:p>
    <w:p>
      <w:pPr>
        <w:spacing w:after="60"/>
        <w:ind w:firstLine="567"/>
        <w:jc w:val="both"/>
      </w:pPr>
      <w:r>
        <w:rPr>
          <w:rFonts w:ascii="Arial" w:cs="Arial" w:eastAsia="Arial" w:hAnsi="Arial"/>
          <w:sz w:val="24"/>
          <w:szCs w:val="24"/>
        </w:rPr>
        <w:t xml:space="preserve">В непрограммные расходы включаются:</w:t>
      </w:r>
    </w:p>
    <w:p>
      <w:pPr>
        <w:spacing w:after="60"/>
        <w:ind w:firstLine="567"/>
        <w:jc w:val="both"/>
      </w:pPr>
      <w:r>
        <w:rPr>
          <w:rFonts w:ascii="Arial" w:cs="Arial" w:eastAsia="Arial" w:hAnsi="Arial"/>
          <w:sz w:val="24"/>
          <w:szCs w:val="24"/>
        </w:rPr>
        <w:t xml:space="preserve">1) расходы уполномоченного государственного органа, осуществляющего координацию и методологическое сопровождение процессов бюджетного планирования и управления государственными финансами;</w:t>
      </w:r>
    </w:p>
    <w:p>
      <w:pPr>
        <w:spacing w:after="60"/>
        <w:ind w:firstLine="567"/>
        <w:jc w:val="both"/>
      </w:pPr>
      <w:r>
        <w:rPr>
          <w:rFonts w:ascii="Arial" w:cs="Arial" w:eastAsia="Arial" w:hAnsi="Arial"/>
          <w:sz w:val="24"/>
          <w:szCs w:val="24"/>
        </w:rPr>
        <w:t xml:space="preserve">2) расходы государственных органов, в составе которых реализуется единственная бюджетная программа административного характера (включающая административные и операционные расходы, направленные на общее функционирование и координацию деятельности органа), не предусматривающая достижение целей национальной стратегии и ЦУР;</w:t>
      </w:r>
    </w:p>
    <w:p>
      <w:pPr>
        <w:spacing w:after="60"/>
        <w:ind w:firstLine="567"/>
        <w:jc w:val="both"/>
      </w:pPr>
      <w:r>
        <w:rPr>
          <w:rFonts w:ascii="Arial" w:cs="Arial" w:eastAsia="Arial" w:hAnsi="Arial"/>
          <w:sz w:val="24"/>
          <w:szCs w:val="24"/>
        </w:rPr>
        <w:t xml:space="preserve">3) расходы органов государственной власти Кыргызской Республики со специальным статусом;</w:t>
      </w:r>
    </w:p>
    <w:p>
      <w:pPr>
        <w:spacing w:after="60"/>
        <w:ind w:firstLine="567"/>
        <w:jc w:val="both"/>
      </w:pPr>
      <w:r>
        <w:rPr>
          <w:rFonts w:ascii="Arial" w:cs="Arial" w:eastAsia="Arial" w:hAnsi="Arial"/>
          <w:sz w:val="24"/>
          <w:szCs w:val="24"/>
        </w:rPr>
        <w:t xml:space="preserve">4) расходы уполномоченных государственных органов в сфере национальной безопасности, внутренних дел, а также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16. Общая сумма расходов по бюджетным программам ГРБС не должна превышать контрольную цифру.</w:t>
      </w:r>
    </w:p>
    <w:p>
      <w:pPr>
        <w:spacing w:after="60"/>
        <w:ind w:firstLine="567"/>
        <w:jc w:val="both"/>
      </w:pPr>
      <w:r>
        <w:rPr>
          <w:rFonts w:ascii="Arial" w:cs="Arial" w:eastAsia="Arial" w:hAnsi="Arial"/>
          <w:sz w:val="24"/>
          <w:szCs w:val="24"/>
        </w:rPr>
        <w:t xml:space="preserve">17. При наличии внебюджетных источников финансирования программ (подтвержденные средства партнеров по развитию, средства фондов развития), частных средств, а также средств других бюджетов бюджетной системы, направленных на достижение цели программы, вышеуказанные средства указываются в пояснительной записке по проекту программного бюджета отдельными подпрограммами. Таким подпрограммам не присваивается код программной классификации расходов.</w:t>
      </w:r>
    </w:p>
    <w:p>
      <w:pPr>
        <w:spacing w:after="60"/>
        <w:ind w:firstLine="567"/>
        <w:jc w:val="both"/>
      </w:pPr>
      <w:r>
        <w:rPr>
          <w:rFonts w:ascii="Arial" w:cs="Arial" w:eastAsia="Arial" w:hAnsi="Arial"/>
          <w:sz w:val="24"/>
          <w:szCs w:val="24"/>
        </w:rPr>
        <w:t xml:space="preserve">В пояснительной записке бюджетной программы, формируемой по форме, предусмотренной в </w:t>
      </w:r>
      <w:hyperlink w:history="1" r:id="rIdqdjypz9skc5arllr57wla">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указывается итоговая сумма, включающая все существующие источники финансирования программы, а также общая сумма средств, выделяемая из соответствующего бюджета.</w:t>
      </w:r>
    </w:p>
    <w:p>
      <w:pPr>
        <w:spacing w:after="60"/>
        <w:ind w:firstLine="567"/>
        <w:jc w:val="both"/>
      </w:pPr>
      <w:r>
        <w:rPr>
          <w:rFonts w:ascii="Arial" w:cs="Arial" w:eastAsia="Arial" w:hAnsi="Arial"/>
          <w:sz w:val="24"/>
          <w:szCs w:val="24"/>
        </w:rPr>
        <w:t xml:space="preserve">18. Бюджетные программы/подпрограммы, требующие финансирования, выходящего за рамки контрольных цифр, представляются в форме описания бюджетной подпрограммы в пояснительной записке к программному бюджету (</w:t>
      </w:r>
      <w:hyperlink w:history="1" r:id="rIdmksxscvs-bngzihezjmpi">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19. Источники финансирования программных бюджетов:</w:t>
      </w:r>
    </w:p>
    <w:p>
      <w:pPr>
        <w:spacing w:after="60"/>
        <w:ind w:firstLine="567"/>
        <w:jc w:val="both"/>
      </w:pPr>
      <w:r>
        <w:rPr>
          <w:rFonts w:ascii="Arial" w:cs="Arial" w:eastAsia="Arial" w:hAnsi="Arial"/>
          <w:sz w:val="24"/>
          <w:szCs w:val="24"/>
        </w:rPr>
        <w:t xml:space="preserve">1) средства республиканского бюджета - основное финансирование программ;</w:t>
      </w:r>
    </w:p>
    <w:p>
      <w:pPr>
        <w:spacing w:after="60"/>
        <w:ind w:firstLine="567"/>
        <w:jc w:val="both"/>
      </w:pPr>
      <w:r>
        <w:rPr>
          <w:rFonts w:ascii="Arial" w:cs="Arial" w:eastAsia="Arial" w:hAnsi="Arial"/>
          <w:sz w:val="24"/>
          <w:szCs w:val="24"/>
        </w:rPr>
        <w:t xml:space="preserve">2) средства специальных счетов - направленные на реализацию отдельных программ, являющиеся вкладом ГРБС для достижения целей национальной стратегии и ЦУР;</w:t>
      </w:r>
    </w:p>
    <w:p>
      <w:pPr>
        <w:spacing w:after="60"/>
        <w:ind w:firstLine="567"/>
        <w:jc w:val="both"/>
      </w:pPr>
      <w:r>
        <w:rPr>
          <w:rFonts w:ascii="Arial" w:cs="Arial" w:eastAsia="Arial" w:hAnsi="Arial"/>
          <w:sz w:val="24"/>
          <w:szCs w:val="24"/>
        </w:rPr>
        <w:t xml:space="preserve">3) государственные инвестиции - финансирование проектов, связанных с национальной стратегией и ЦУР, поступающие исключительно от международных партнеров по развитию.</w:t>
      </w:r>
    </w:p>
    <w:p>
      <w:pPr>
        <w:spacing w:after="200" w:before="200"/>
        <w:jc w:val="center"/>
      </w:pPr>
      <w:r>
        <w:rPr>
          <w:rFonts w:ascii="Arial" w:cs="Arial" w:eastAsia="Arial" w:hAnsi="Arial"/>
          <w:b/>
          <w:bCs/>
          <w:sz w:val="24"/>
          <w:szCs w:val="24"/>
        </w:rPr>
        <w:t xml:space="preserve">Глава 4. Формирование бюджета на программной основе</w:t>
      </w:r>
    </w:p>
    <w:p>
      <w:pPr>
        <w:spacing w:after="200" w:before="200"/>
        <w:jc w:val="center"/>
      </w:pPr>
      <w:r>
        <w:rPr>
          <w:rFonts w:ascii="Arial" w:cs="Arial" w:eastAsia="Arial" w:hAnsi="Arial"/>
          <w:b/>
          <w:bCs/>
          <w:sz w:val="24"/>
          <w:szCs w:val="24"/>
        </w:rPr>
        <w:t xml:space="preserve">§ 1. Определение стратегической цели и задач ГРБС</w:t>
      </w:r>
    </w:p>
    <w:p>
      <w:pPr>
        <w:spacing w:after="60"/>
        <w:ind w:firstLine="567"/>
        <w:jc w:val="both"/>
      </w:pPr>
      <w:r>
        <w:rPr>
          <w:rFonts w:ascii="Arial" w:cs="Arial" w:eastAsia="Arial" w:hAnsi="Arial"/>
          <w:sz w:val="24"/>
          <w:szCs w:val="24"/>
        </w:rPr>
        <w:t xml:space="preserve">20. Формирование бюджета на программной основе начинается с определения приоритетных задач ЦУР, которые будут основой для определения бюджетных программ, соответствующих национальной стратегии. Каждая бюджетная программа должна быть сформирована в соответствии с одной или несколькими задачами ЦУР (</w:t>
      </w:r>
      <w:hyperlink w:history="1" r:id="rIdjexl9fsb7vjld_v0f5fpp">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настоящей Инструкции), исключая возможность самостоятельного определения стратегической цели ГРБС. Это обеспечивает прямую связь между финансируемыми программами и достижением долгосрочных национальных и глобальных целей устойчивого развития.</w:t>
      </w:r>
    </w:p>
    <w:p>
      <w:pPr>
        <w:spacing w:after="60"/>
        <w:ind w:firstLine="567"/>
        <w:jc w:val="both"/>
      </w:pPr>
      <w:r>
        <w:rPr>
          <w:rFonts w:ascii="Arial" w:cs="Arial" w:eastAsia="Arial" w:hAnsi="Arial"/>
          <w:sz w:val="24"/>
          <w:szCs w:val="24"/>
        </w:rPr>
        <w:t xml:space="preserve">21. Если стратегические задачи сектора/отрасли уже были определены ранее и согласованы с уполномоченным государственным органом, они остаются в актуальной редакции, за исключением случаев необходимости пересмотра в связи с актуализацией национальных приоритетов, изменениями в отраслевых стратегиях или корректировками в показателях результативности, привязанных к ЦУР.</w:t>
      </w:r>
    </w:p>
    <w:p>
      <w:pPr>
        <w:spacing w:after="60"/>
        <w:ind w:firstLine="567"/>
        <w:jc w:val="both"/>
      </w:pPr>
      <w:r>
        <w:rPr>
          <w:rFonts w:ascii="Arial" w:cs="Arial" w:eastAsia="Arial" w:hAnsi="Arial"/>
          <w:sz w:val="24"/>
          <w:szCs w:val="24"/>
        </w:rPr>
        <w:t xml:space="preserve">22. Формулировка цели бюджетной программы должна соответствовать приоритетным задачам ЦУР, служить основой для программных бюджетов и быть интегрирована в национальную стратегию. К формулировке цели предъявляются следующие требования:</w:t>
      </w:r>
    </w:p>
    <w:p>
      <w:pPr>
        <w:spacing w:after="60"/>
        <w:ind w:firstLine="567"/>
        <w:jc w:val="both"/>
      </w:pPr>
      <w:r>
        <w:rPr>
          <w:rFonts w:ascii="Arial" w:cs="Arial" w:eastAsia="Arial" w:hAnsi="Arial"/>
          <w:sz w:val="24"/>
          <w:szCs w:val="24"/>
        </w:rPr>
        <w:t xml:space="preserve">1) прямая привязка к направлениям национальной стратегии и задачам ЦУР;</w:t>
      </w:r>
    </w:p>
    <w:p>
      <w:pPr>
        <w:spacing w:after="60"/>
        <w:ind w:firstLine="567"/>
        <w:jc w:val="both"/>
      </w:pPr>
      <w:r>
        <w:rPr>
          <w:rFonts w:ascii="Arial" w:cs="Arial" w:eastAsia="Arial" w:hAnsi="Arial"/>
          <w:sz w:val="24"/>
          <w:szCs w:val="24"/>
        </w:rPr>
        <w:t xml:space="preserve">2) четкость, определенность и краткость формулировки, исключающей двусмысленные трактовки;</w:t>
      </w:r>
    </w:p>
    <w:p>
      <w:pPr>
        <w:spacing w:after="60"/>
        <w:ind w:firstLine="567"/>
        <w:jc w:val="both"/>
      </w:pPr>
      <w:r>
        <w:rPr>
          <w:rFonts w:ascii="Arial" w:cs="Arial" w:eastAsia="Arial" w:hAnsi="Arial"/>
          <w:sz w:val="24"/>
          <w:szCs w:val="24"/>
        </w:rPr>
        <w:t xml:space="preserve">3) достижимость и измеримость через показатели результативности;</w:t>
      </w:r>
    </w:p>
    <w:p>
      <w:pPr>
        <w:spacing w:after="60"/>
        <w:ind w:firstLine="567"/>
        <w:jc w:val="both"/>
      </w:pPr>
      <w:r>
        <w:rPr>
          <w:rFonts w:ascii="Arial" w:cs="Arial" w:eastAsia="Arial" w:hAnsi="Arial"/>
          <w:sz w:val="24"/>
          <w:szCs w:val="24"/>
        </w:rPr>
        <w:t xml:space="preserve">4) ориентация на общественную значимость и вклад в достижение целей национальной стратегии;</w:t>
      </w:r>
    </w:p>
    <w:p>
      <w:pPr>
        <w:spacing w:after="60"/>
        <w:ind w:firstLine="567"/>
        <w:jc w:val="both"/>
      </w:pPr>
      <w:r>
        <w:rPr>
          <w:rFonts w:ascii="Arial" w:cs="Arial" w:eastAsia="Arial" w:hAnsi="Arial"/>
          <w:sz w:val="24"/>
          <w:szCs w:val="24"/>
        </w:rPr>
        <w:t xml:space="preserve">5) направленность на достижение конкретного результата, а не на процесс.</w:t>
      </w:r>
    </w:p>
    <w:p>
      <w:pPr>
        <w:spacing w:after="60"/>
        <w:ind w:firstLine="567"/>
        <w:jc w:val="both"/>
      </w:pPr>
      <w:r>
        <w:rPr>
          <w:rFonts w:ascii="Arial" w:cs="Arial" w:eastAsia="Arial" w:hAnsi="Arial"/>
          <w:sz w:val="24"/>
          <w:szCs w:val="24"/>
        </w:rPr>
        <w:t xml:space="preserve">23. Формулировка стратегической цели не должна содержать:</w:t>
      </w:r>
    </w:p>
    <w:p>
      <w:pPr>
        <w:spacing w:after="60"/>
        <w:ind w:firstLine="567"/>
        <w:jc w:val="both"/>
      </w:pPr>
      <w:r>
        <w:rPr>
          <w:rFonts w:ascii="Arial" w:cs="Arial" w:eastAsia="Arial" w:hAnsi="Arial"/>
          <w:sz w:val="24"/>
          <w:szCs w:val="24"/>
        </w:rPr>
        <w:t xml:space="preserve">1) специальных терминов и аббревиатур, затрудняющих ее понимание;</w:t>
      </w:r>
    </w:p>
    <w:p>
      <w:pPr>
        <w:spacing w:after="60"/>
        <w:ind w:firstLine="567"/>
        <w:jc w:val="both"/>
      </w:pPr>
      <w:r>
        <w:rPr>
          <w:rFonts w:ascii="Arial" w:cs="Arial" w:eastAsia="Arial" w:hAnsi="Arial"/>
          <w:sz w:val="24"/>
          <w:szCs w:val="24"/>
        </w:rPr>
        <w:t xml:space="preserve">2) терминов, понятий и выражений, которые допускают произвольное или неоднозначное толкование;</w:t>
      </w:r>
    </w:p>
    <w:p>
      <w:pPr>
        <w:spacing w:after="60"/>
        <w:ind w:firstLine="567"/>
        <w:jc w:val="both"/>
      </w:pPr>
      <w:r>
        <w:rPr>
          <w:rFonts w:ascii="Arial" w:cs="Arial" w:eastAsia="Arial" w:hAnsi="Arial"/>
          <w:sz w:val="24"/>
          <w:szCs w:val="24"/>
        </w:rPr>
        <w:t xml:space="preserve">3) указаний на иные цели, задачи, эффекты или результаты, которые являются следствием достижения самой стратегической цели;</w:t>
      </w:r>
    </w:p>
    <w:p>
      <w:pPr>
        <w:spacing w:after="60"/>
        <w:ind w:firstLine="567"/>
        <w:jc w:val="both"/>
      </w:pPr>
      <w:r>
        <w:rPr>
          <w:rFonts w:ascii="Arial" w:cs="Arial" w:eastAsia="Arial" w:hAnsi="Arial"/>
          <w:sz w:val="24"/>
          <w:szCs w:val="24"/>
        </w:rPr>
        <w:t xml:space="preserve">4) описание путей, средств и методов достижения цели;</w:t>
      </w:r>
    </w:p>
    <w:p>
      <w:pPr>
        <w:spacing w:after="60"/>
        <w:ind w:firstLine="567"/>
        <w:jc w:val="both"/>
      </w:pPr>
      <w:r>
        <w:rPr>
          <w:rFonts w:ascii="Arial" w:cs="Arial" w:eastAsia="Arial" w:hAnsi="Arial"/>
          <w:sz w:val="24"/>
          <w:szCs w:val="24"/>
        </w:rPr>
        <w:t xml:space="preserve">5) формулировок, повторяющих текущие функции или виды деятельности ГРБС без ориентации на результат;</w:t>
      </w:r>
    </w:p>
    <w:p>
      <w:pPr>
        <w:spacing w:after="60"/>
        <w:ind w:firstLine="567"/>
        <w:jc w:val="both"/>
      </w:pPr>
      <w:r>
        <w:rPr>
          <w:rFonts w:ascii="Arial" w:cs="Arial" w:eastAsia="Arial" w:hAnsi="Arial"/>
          <w:sz w:val="24"/>
          <w:szCs w:val="24"/>
        </w:rPr>
        <w:t xml:space="preserve">6) ссылок на внутренние организационные процессы, не имеющие прямого общественно значимого результата.</w:t>
      </w:r>
    </w:p>
    <w:p>
      <w:pPr>
        <w:spacing w:after="60"/>
        <w:ind w:firstLine="567"/>
        <w:jc w:val="both"/>
      </w:pPr>
      <w:r>
        <w:rPr>
          <w:rFonts w:ascii="Arial" w:cs="Arial" w:eastAsia="Arial" w:hAnsi="Arial"/>
          <w:sz w:val="24"/>
          <w:szCs w:val="24"/>
        </w:rPr>
        <w:t xml:space="preserve">24. При формировании бюджета на программной основе задачи сектора/отрасли ГРБС формулируются с учетом задач ЦУР, релевантных мандату ГРБС, и направлены на достижение стратегических целей. Допускается трансформация задач ЦУР в самостоятельные бюджетные программы при условии соответствия целям и функциям ГРБС. Такие программы отражают приоритетные направления изменений в среднесрочной перспективе и обеспечивают структурную целостность программного бюджета.</w:t>
      </w:r>
    </w:p>
    <w:p>
      <w:pPr>
        <w:spacing w:after="60"/>
        <w:ind w:firstLine="567"/>
        <w:jc w:val="both"/>
      </w:pPr>
      <w:r>
        <w:rPr>
          <w:rFonts w:ascii="Arial" w:cs="Arial" w:eastAsia="Arial" w:hAnsi="Arial"/>
          <w:sz w:val="24"/>
          <w:szCs w:val="24"/>
        </w:rPr>
        <w:t xml:space="preserve">25. К задачам сектора/отрасли предъявляются следующие требования:</w:t>
      </w:r>
    </w:p>
    <w:p>
      <w:pPr>
        <w:spacing w:after="60"/>
        <w:ind w:firstLine="567"/>
        <w:jc w:val="both"/>
      </w:pPr>
      <w:r>
        <w:rPr>
          <w:rFonts w:ascii="Arial" w:cs="Arial" w:eastAsia="Arial" w:hAnsi="Arial"/>
          <w:sz w:val="24"/>
          <w:szCs w:val="24"/>
        </w:rPr>
        <w:t xml:space="preserve">1) соответствие стратегическим приоритетам национального и отраслевого уровня;</w:t>
      </w:r>
    </w:p>
    <w:p>
      <w:pPr>
        <w:spacing w:after="60"/>
        <w:ind w:firstLine="567"/>
        <w:jc w:val="both"/>
      </w:pPr>
      <w:r>
        <w:rPr>
          <w:rFonts w:ascii="Arial" w:cs="Arial" w:eastAsia="Arial" w:hAnsi="Arial"/>
          <w:sz w:val="24"/>
          <w:szCs w:val="24"/>
        </w:rPr>
        <w:t xml:space="preserve">2) краткость, ясность, отсутствие терминов, затрудняющих понимание;</w:t>
      </w:r>
    </w:p>
    <w:p>
      <w:pPr>
        <w:spacing w:after="60"/>
        <w:ind w:firstLine="567"/>
        <w:jc w:val="both"/>
      </w:pPr>
      <w:r>
        <w:rPr>
          <w:rFonts w:ascii="Arial" w:cs="Arial" w:eastAsia="Arial" w:hAnsi="Arial"/>
          <w:sz w:val="24"/>
          <w:szCs w:val="24"/>
        </w:rPr>
        <w:t xml:space="preserve">3) недопустимость дублирования формулировки стратегической цели;</w:t>
      </w:r>
    </w:p>
    <w:p>
      <w:pPr>
        <w:spacing w:after="60"/>
        <w:ind w:firstLine="567"/>
        <w:jc w:val="both"/>
      </w:pPr>
      <w:r>
        <w:rPr>
          <w:rFonts w:ascii="Arial" w:cs="Arial" w:eastAsia="Arial" w:hAnsi="Arial"/>
          <w:sz w:val="24"/>
          <w:szCs w:val="24"/>
        </w:rPr>
        <w:t xml:space="preserve">4) количество задач должно быть обоснованным (рекомендуется до 5);</w:t>
      </w:r>
    </w:p>
    <w:p>
      <w:pPr>
        <w:spacing w:after="60"/>
        <w:ind w:firstLine="567"/>
        <w:jc w:val="both"/>
      </w:pPr>
      <w:r>
        <w:rPr>
          <w:rFonts w:ascii="Arial" w:cs="Arial" w:eastAsia="Arial" w:hAnsi="Arial"/>
          <w:sz w:val="24"/>
          <w:szCs w:val="24"/>
        </w:rPr>
        <w:t xml:space="preserve">5) каждая задача должна быть необходимой для достижения цели, в совокупности они должны быть достаточными;</w:t>
      </w:r>
    </w:p>
    <w:p>
      <w:pPr>
        <w:spacing w:after="60"/>
        <w:ind w:firstLine="567"/>
        <w:jc w:val="both"/>
      </w:pPr>
      <w:r>
        <w:rPr>
          <w:rFonts w:ascii="Arial" w:cs="Arial" w:eastAsia="Arial" w:hAnsi="Arial"/>
          <w:sz w:val="24"/>
          <w:szCs w:val="24"/>
        </w:rPr>
        <w:t xml:space="preserve">6) задачи не должны отражать внутренние административные процессы или функции ГРБС;</w:t>
      </w:r>
    </w:p>
    <w:p>
      <w:pPr>
        <w:spacing w:after="60"/>
        <w:ind w:firstLine="567"/>
        <w:jc w:val="both"/>
      </w:pPr>
      <w:r>
        <w:rPr>
          <w:rFonts w:ascii="Arial" w:cs="Arial" w:eastAsia="Arial" w:hAnsi="Arial"/>
          <w:sz w:val="24"/>
          <w:szCs w:val="24"/>
        </w:rPr>
        <w:t xml:space="preserve">7) задачи не могут быть сформулированы как финансовое обеспечение отрасли.</w:t>
      </w:r>
    </w:p>
    <w:p>
      <w:pPr>
        <w:spacing w:after="60"/>
        <w:ind w:firstLine="567"/>
        <w:jc w:val="both"/>
      </w:pPr>
      <w:r>
        <w:rPr>
          <w:rFonts w:ascii="Arial" w:cs="Arial" w:eastAsia="Arial" w:hAnsi="Arial"/>
          <w:sz w:val="24"/>
          <w:szCs w:val="24"/>
        </w:rPr>
        <w:t xml:space="preserve">26. Если ранее сформулированные задачи сектора/отрасли были согласованы с уполномоченным государственным органом, они сохраняются в действующей редакции, за исключением случаев, когда в результате изменений стратегического контекста, пересмотра отраслевой политики или запуска новых реформ возникает необходимость их актуализации.</w:t>
      </w:r>
    </w:p>
    <w:p>
      <w:pPr>
        <w:spacing w:after="60"/>
        <w:ind w:firstLine="567"/>
        <w:jc w:val="both"/>
      </w:pPr>
      <w:r>
        <w:rPr>
          <w:rFonts w:ascii="Arial" w:cs="Arial" w:eastAsia="Arial" w:hAnsi="Arial"/>
          <w:sz w:val="24"/>
          <w:szCs w:val="24"/>
        </w:rPr>
        <w:t xml:space="preserve">27. Утвержденные стратегическая цель и задачи сектора/отрасли подлежат обязательному отражению в пояснительной записке к проекту программного бюджета по форме, предусмотренной </w:t>
      </w:r>
      <w:hyperlink w:history="1" r:id="rIdcrhzojfwkfyjaygrc-bgi">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2. Определение бюджетных программ</w:t>
      </w:r>
    </w:p>
    <w:p>
      <w:pPr>
        <w:spacing w:after="60"/>
        <w:ind w:firstLine="567"/>
        <w:jc w:val="both"/>
      </w:pPr>
      <w:r>
        <w:rPr>
          <w:rFonts w:ascii="Arial" w:cs="Arial" w:eastAsia="Arial" w:hAnsi="Arial"/>
          <w:sz w:val="24"/>
          <w:szCs w:val="24"/>
        </w:rPr>
        <w:t xml:space="preserve">28. Взаимосвязанные основные направления деятельности ГРБС группируются в бюджетные программы, каждая из которых формируется на основе стратегических направлений национальной стратегии и конкретной задачи сектора/отрасли, соответствующей одной или нескольким задачам ЦУР.</w:t>
      </w:r>
    </w:p>
    <w:p>
      <w:pPr>
        <w:spacing w:after="60"/>
        <w:ind w:firstLine="567"/>
        <w:jc w:val="both"/>
      </w:pPr>
      <w:r>
        <w:rPr>
          <w:rFonts w:ascii="Arial" w:cs="Arial" w:eastAsia="Arial" w:hAnsi="Arial"/>
          <w:sz w:val="24"/>
          <w:szCs w:val="24"/>
        </w:rPr>
        <w:t xml:space="preserve">29. К формулировке бюджетных программ предъявляются следующие требования:</w:t>
      </w:r>
    </w:p>
    <w:p>
      <w:pPr>
        <w:spacing w:after="60"/>
        <w:ind w:firstLine="567"/>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приоритетами стратегий/программ развития национального уровня и/или секторальных стратегических/программных документов;</w:t>
      </w:r>
    </w:p>
    <w:p>
      <w:pPr>
        <w:spacing w:after="60"/>
        <w:ind w:firstLine="567"/>
        <w:jc w:val="both"/>
      </w:pPr>
      <w:r>
        <w:rPr>
          <w:rFonts w:ascii="Arial" w:cs="Arial" w:eastAsia="Arial" w:hAnsi="Arial"/>
          <w:sz w:val="24"/>
          <w:szCs w:val="24"/>
        </w:rPr>
        <w:t xml:space="preserve">2) четкая связь с задачами сектора/отрасли;</w:t>
      </w:r>
    </w:p>
    <w:p>
      <w:pPr>
        <w:spacing w:after="60"/>
        <w:ind w:firstLine="567"/>
        <w:jc w:val="both"/>
      </w:pPr>
      <w:r>
        <w:rPr>
          <w:rFonts w:ascii="Arial" w:cs="Arial" w:eastAsia="Arial" w:hAnsi="Arial"/>
          <w:sz w:val="24"/>
          <w:szCs w:val="24"/>
        </w:rPr>
        <w:t xml:space="preserve">3) краткость названия бюджетных программ. Запрещается применять специальные термины и аббревиатуры в названии бюджетной программы;</w:t>
      </w:r>
    </w:p>
    <w:p>
      <w:pPr>
        <w:spacing w:after="60"/>
        <w:ind w:firstLine="567"/>
        <w:jc w:val="both"/>
      </w:pPr>
      <w:r>
        <w:rPr>
          <w:rFonts w:ascii="Arial" w:cs="Arial" w:eastAsia="Arial" w:hAnsi="Arial"/>
          <w:sz w:val="24"/>
          <w:szCs w:val="24"/>
        </w:rPr>
        <w:t xml:space="preserve">4) обоснованность количества бюджетных программ (не менее количества задач и без чрезмерной детализации);</w:t>
      </w:r>
    </w:p>
    <w:p>
      <w:pPr>
        <w:spacing w:after="60"/>
        <w:ind w:firstLine="567"/>
        <w:jc w:val="both"/>
      </w:pPr>
      <w:r>
        <w:rPr>
          <w:rFonts w:ascii="Arial" w:cs="Arial" w:eastAsia="Arial" w:hAnsi="Arial"/>
          <w:sz w:val="24"/>
          <w:szCs w:val="24"/>
        </w:rPr>
        <w:t xml:space="preserve">5) устойчивость программной структуры во времени. Новые бюджетные программы включаются в программный бюджет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6) деятельность по проведению реформ и инвестиционные проекты, финансируемые в рамках бюджета ГРБС, отражается в виде бюджетной подпрограммы в составе бюджетных программ;</w:t>
      </w:r>
    </w:p>
    <w:p>
      <w:pPr>
        <w:spacing w:after="60"/>
        <w:ind w:firstLine="567"/>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60"/>
        <w:ind w:firstLine="567"/>
        <w:jc w:val="both"/>
      </w:pPr>
      <w:r>
        <w:rPr>
          <w:rFonts w:ascii="Arial" w:cs="Arial" w:eastAsia="Arial" w:hAnsi="Arial"/>
          <w:sz w:val="24"/>
          <w:szCs w:val="24"/>
        </w:rPr>
        <w:t xml:space="preserve">8) бюджетная программа должна быть общественно значимой - показывать выгоды от деятельности ГРБС и не должна быть направлена на решение проблем ГРБС.</w:t>
      </w:r>
    </w:p>
    <w:p>
      <w:pPr>
        <w:spacing w:after="60"/>
        <w:ind w:firstLine="567"/>
        <w:jc w:val="both"/>
      </w:pPr>
      <w:r>
        <w:rPr>
          <w:rFonts w:ascii="Arial" w:cs="Arial" w:eastAsia="Arial" w:hAnsi="Arial"/>
          <w:sz w:val="24"/>
          <w:szCs w:val="24"/>
        </w:rPr>
        <w:t xml:space="preserve">30. Если бюджетные программы сектора/отрасли уже были сформулированы ранее в программном бюджете или в среднесрочных стратегиях бюджетных расходов (далее - ССБР) ГРБС и были согласованы с уполномоченным государственным органом, то они остаются в прежней редакции, изменяясь только по следующим причинам:</w:t>
      </w:r>
    </w:p>
    <w:p>
      <w:pPr>
        <w:spacing w:after="60"/>
        <w:ind w:firstLine="567"/>
        <w:jc w:val="both"/>
      </w:pPr>
      <w:r>
        <w:rPr>
          <w:rFonts w:ascii="Arial" w:cs="Arial" w:eastAsia="Arial" w:hAnsi="Arial"/>
          <w:sz w:val="24"/>
          <w:szCs w:val="24"/>
        </w:rPr>
        <w:t xml:space="preserve">1) структурные преобразования в Кабинете Министров Кыргызской Республики и внутри ГРБС;</w:t>
      </w:r>
    </w:p>
    <w:p>
      <w:pPr>
        <w:spacing w:after="60"/>
        <w:ind w:firstLine="567"/>
        <w:jc w:val="both"/>
      </w:pPr>
      <w:r>
        <w:rPr>
          <w:rFonts w:ascii="Arial" w:cs="Arial" w:eastAsia="Arial" w:hAnsi="Arial"/>
          <w:sz w:val="24"/>
          <w:szCs w:val="24"/>
        </w:rPr>
        <w:t xml:space="preserve">2) кардинальный пересмотр функций ГРБС как следствие процесса изменений;</w:t>
      </w:r>
    </w:p>
    <w:p>
      <w:pPr>
        <w:spacing w:after="60"/>
        <w:ind w:firstLine="567"/>
        <w:jc w:val="both"/>
      </w:pPr>
      <w:r>
        <w:rPr>
          <w:rFonts w:ascii="Arial" w:cs="Arial" w:eastAsia="Arial" w:hAnsi="Arial"/>
          <w:sz w:val="24"/>
          <w:szCs w:val="24"/>
        </w:rPr>
        <w:t xml:space="preserve">3) оптимизация программной структуры (объединение мелких программ или дезагрегация крупных);</w:t>
      </w:r>
    </w:p>
    <w:p>
      <w:pPr>
        <w:spacing w:after="60"/>
        <w:ind w:firstLine="567"/>
        <w:jc w:val="both"/>
      </w:pPr>
      <w:r>
        <w:rPr>
          <w:rFonts w:ascii="Arial" w:cs="Arial" w:eastAsia="Arial" w:hAnsi="Arial"/>
          <w:sz w:val="24"/>
          <w:szCs w:val="24"/>
        </w:rPr>
        <w:t xml:space="preserve">4) пересмотр отраслевой политики;</w:t>
      </w:r>
    </w:p>
    <w:p>
      <w:pPr>
        <w:spacing w:after="60"/>
        <w:ind w:firstLine="567"/>
        <w:jc w:val="both"/>
      </w:pPr>
      <w:r>
        <w:rPr>
          <w:rFonts w:ascii="Arial" w:cs="Arial" w:eastAsia="Arial" w:hAnsi="Arial"/>
          <w:sz w:val="24"/>
          <w:szCs w:val="24"/>
        </w:rPr>
        <w:t xml:space="preserve">5) интеграция программной структуры с задачами ЦУР;</w:t>
      </w:r>
    </w:p>
    <w:p>
      <w:pPr>
        <w:spacing w:after="60"/>
        <w:ind w:firstLine="567"/>
        <w:jc w:val="both"/>
      </w:pPr>
      <w:r>
        <w:rPr>
          <w:rFonts w:ascii="Arial" w:cs="Arial" w:eastAsia="Arial" w:hAnsi="Arial"/>
          <w:sz w:val="24"/>
          <w:szCs w:val="24"/>
        </w:rPr>
        <w:t xml:space="preserve">6) результаты оценки результативности программ;</w:t>
      </w:r>
    </w:p>
    <w:p>
      <w:pPr>
        <w:spacing w:after="60"/>
        <w:ind w:firstLine="567"/>
        <w:jc w:val="both"/>
      </w:pPr>
      <w:r>
        <w:rPr>
          <w:rFonts w:ascii="Arial" w:cs="Arial" w:eastAsia="Arial" w:hAnsi="Arial"/>
          <w:sz w:val="24"/>
          <w:szCs w:val="24"/>
        </w:rPr>
        <w:t xml:space="preserve">7) выполнение международных обязательств и реализация донорских программ;</w:t>
      </w:r>
    </w:p>
    <w:p>
      <w:pPr>
        <w:spacing w:after="60"/>
        <w:ind w:firstLine="567"/>
        <w:jc w:val="both"/>
      </w:pPr>
      <w:r>
        <w:rPr>
          <w:rFonts w:ascii="Arial" w:cs="Arial" w:eastAsia="Arial" w:hAnsi="Arial"/>
          <w:sz w:val="24"/>
          <w:szCs w:val="24"/>
        </w:rPr>
        <w:t xml:space="preserve">8) изменения в законодательной и нормативной базе, затрагивающие содержательную часть программ.</w:t>
      </w:r>
    </w:p>
    <w:p>
      <w:pPr>
        <w:spacing w:after="60"/>
        <w:ind w:firstLine="567"/>
        <w:jc w:val="both"/>
      </w:pPr>
      <w:r>
        <w:rPr>
          <w:rFonts w:ascii="Arial" w:cs="Arial" w:eastAsia="Arial" w:hAnsi="Arial"/>
          <w:sz w:val="24"/>
          <w:szCs w:val="24"/>
        </w:rPr>
        <w:t xml:space="preserve">31. В программной структуре бюджета ГРБС отражается стандартная бюджетная программа - "Управление и администрирование", а также антикоррупционные мероприятия из задачи ЦУР 16, охватывающие функции и мероприятия подразделений, расходы которых сложно распределить по основным бюджетным программам. Реализация данной программы оказывает координирующее, организационное и антикоррупционное воздействие на реализацию других программ.</w:t>
      </w:r>
    </w:p>
    <w:p>
      <w:pPr>
        <w:spacing w:after="60"/>
        <w:ind w:firstLine="567"/>
        <w:jc w:val="both"/>
      </w:pPr>
      <w:r>
        <w:rPr>
          <w:rFonts w:ascii="Arial" w:cs="Arial" w:eastAsia="Arial" w:hAnsi="Arial"/>
          <w:sz w:val="24"/>
          <w:szCs w:val="24"/>
        </w:rPr>
        <w:t xml:space="preserve">32. К бюджетной программе "Управление и администрирование" относятся: высшее руководство; финансовая служба; подразделения, отвечающие за мониторинг и контроль; управление человеческими ресурсами; международные отношения; юридическая служба; внутренний аудит; службы по связям с общественностью, пресс-секретари, вспомогательные службы и другие службы. Не допускается относить к данной программе все расходы центрального аппарата ГРБС. Для программы "Управление и администрирование" предусмотрены две стандартные бюджетные подпрограммы.</w:t>
      </w:r>
    </w:p>
    <w:p>
      <w:pPr>
        <w:spacing w:after="60"/>
        <w:ind w:firstLine="567"/>
        <w:jc w:val="both"/>
      </w:pPr>
      <w:r>
        <w:rPr>
          <w:rFonts w:ascii="Arial" w:cs="Arial" w:eastAsia="Arial" w:hAnsi="Arial"/>
          <w:sz w:val="24"/>
          <w:szCs w:val="24"/>
        </w:rPr>
        <w:t xml:space="preserve">33. Программа "Управление и администрирование" указывается первой в списке бюджетных программ.</w:t>
      </w:r>
    </w:p>
    <w:p>
      <w:pPr>
        <w:spacing w:after="60"/>
        <w:ind w:firstLine="567"/>
        <w:jc w:val="both"/>
      </w:pPr>
      <w:r>
        <w:rPr>
          <w:rFonts w:ascii="Arial" w:cs="Arial" w:eastAsia="Arial" w:hAnsi="Arial"/>
          <w:sz w:val="24"/>
          <w:szCs w:val="24"/>
        </w:rPr>
        <w:t xml:space="preserve">34. Бюджетная программа имеет цель, которая формулируется четко и кратко, и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w:t>
      </w:r>
    </w:p>
    <w:p>
      <w:pPr>
        <w:spacing w:after="60"/>
        <w:ind w:firstLine="567"/>
        <w:jc w:val="both"/>
      </w:pPr>
      <w:r>
        <w:rPr>
          <w:rFonts w:ascii="Arial" w:cs="Arial" w:eastAsia="Arial" w:hAnsi="Arial"/>
          <w:sz w:val="24"/>
          <w:szCs w:val="24"/>
        </w:rPr>
        <w:t xml:space="preserve">35. Для каждой бюджетной программы определяются ожидаемые результаты, которые формулируются кратко, понятно, с указанием значения планового показателя в среднесрочном или долгосрочном периоде.</w:t>
      </w:r>
    </w:p>
    <w:p>
      <w:pPr>
        <w:spacing w:after="60"/>
        <w:ind w:firstLine="567"/>
        <w:jc w:val="both"/>
      </w:pPr>
      <w:r>
        <w:rPr>
          <w:rFonts w:ascii="Arial" w:cs="Arial" w:eastAsia="Arial" w:hAnsi="Arial"/>
          <w:sz w:val="24"/>
          <w:szCs w:val="24"/>
        </w:rPr>
        <w:t xml:space="preserve">36. Сформулированные бюджетные программы отражаются в пояснительной записке к проекту бюджета на программной основе в соответствии с </w:t>
      </w:r>
      <w:hyperlink w:history="1" r:id="rIdll45mcermeibng0b8_zsf">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 а также включаются в таблицу "Структура бюджетных программ и подпрограмм" (</w:t>
      </w:r>
      <w:hyperlink w:history="1" r:id="rIdcajp3o8fbf_9zabtezfm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37. При заполнении таблицы в специальной графе указываются коды бюджетных программ, соответствующие кодам программной бюджетной классификации.</w:t>
      </w:r>
    </w:p>
    <w:p>
      <w:pPr>
        <w:spacing w:after="60"/>
        <w:ind w:firstLine="567"/>
        <w:jc w:val="both"/>
      </w:pPr>
      <w:r>
        <w:rPr>
          <w:rFonts w:ascii="Arial" w:cs="Arial" w:eastAsia="Arial" w:hAnsi="Arial"/>
          <w:sz w:val="24"/>
          <w:szCs w:val="24"/>
        </w:rPr>
        <w:t xml:space="preserve">В случае отсутствия действующего кода программной бюджетной классификации бюджетная программа обозначается как "новая программа", подлежащая присвоению кода в установленном порядке в процессе формирования программной классификации.</w:t>
      </w:r>
    </w:p>
    <w:p>
      <w:pPr>
        <w:spacing w:after="200" w:before="200"/>
        <w:jc w:val="center"/>
      </w:pPr>
      <w:r>
        <w:rPr>
          <w:rFonts w:ascii="Arial" w:cs="Arial" w:eastAsia="Arial" w:hAnsi="Arial"/>
          <w:b/>
          <w:bCs/>
          <w:sz w:val="24"/>
          <w:szCs w:val="24"/>
        </w:rPr>
        <w:t xml:space="preserve">§ 3. Определение бюджетных подпрограмм</w:t>
      </w:r>
    </w:p>
    <w:p>
      <w:pPr>
        <w:spacing w:after="60"/>
        <w:ind w:firstLine="567"/>
        <w:jc w:val="both"/>
      </w:pPr>
      <w:r>
        <w:rPr>
          <w:rFonts w:ascii="Arial" w:cs="Arial" w:eastAsia="Arial" w:hAnsi="Arial"/>
          <w:sz w:val="24"/>
          <w:szCs w:val="24"/>
        </w:rPr>
        <w:t xml:space="preserve">38. Бюджетные подпрограммы являются составными частями бюджетных программ и представляют собой конкретные направления деятельности, направленные на достижение цели соответствующей бюджетной программы и задач ЦУР, положенных в ее основу.</w:t>
      </w:r>
    </w:p>
    <w:p>
      <w:pPr>
        <w:spacing w:after="60"/>
        <w:ind w:firstLine="567"/>
        <w:jc w:val="both"/>
      </w:pPr>
      <w:r>
        <w:rPr>
          <w:rFonts w:ascii="Arial" w:cs="Arial" w:eastAsia="Arial" w:hAnsi="Arial"/>
          <w:sz w:val="24"/>
          <w:szCs w:val="24"/>
        </w:rPr>
        <w:t xml:space="preserve">39. Формирование бюджетных подпрограмм обеспечивает детализацию программной архитектуры, ее реалистичность и распределение ответственности между структурными или подведомственными подразделениями/организациями ГРБС.</w:t>
      </w:r>
    </w:p>
    <w:p>
      <w:pPr>
        <w:spacing w:after="60"/>
        <w:ind w:firstLine="567"/>
        <w:jc w:val="both"/>
      </w:pPr>
      <w:r>
        <w:rPr>
          <w:rFonts w:ascii="Arial" w:cs="Arial" w:eastAsia="Arial" w:hAnsi="Arial"/>
          <w:sz w:val="24"/>
          <w:szCs w:val="24"/>
        </w:rPr>
        <w:t xml:space="preserve">40. Реализация бюджетной подпрограммы осуществляется структурным или подведомственным подразделением/организацией ГРБС. Если деятельность территориальных подразделений ГРБС невозможно напрямую отнести ни к одной из бюджетных программ (например, в случае, когда территориальное подразделение выполняет широкий набор функций при небольшой численности персонала), то все территориальные подразделения относятся к программе "Управление и администрирование".</w:t>
      </w:r>
    </w:p>
    <w:p>
      <w:pPr>
        <w:spacing w:after="60"/>
        <w:ind w:firstLine="567"/>
        <w:jc w:val="both"/>
      </w:pPr>
      <w:r>
        <w:rPr>
          <w:rFonts w:ascii="Arial" w:cs="Arial" w:eastAsia="Arial" w:hAnsi="Arial"/>
          <w:sz w:val="24"/>
          <w:szCs w:val="24"/>
        </w:rPr>
        <w:t xml:space="preserve">41. Для систематизации бюджетных подпрограмм в рамках программ и их распределения между подразделениями необходимо использовать таблицу "Структура бюджетных программ и подпрограмм", указанную в </w:t>
      </w:r>
      <w:hyperlink w:history="1" r:id="rIdmaunar1-lh0pydbncyqc4">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42. Для бюджетной программы "Управление и администрирование" предусмотрены две стандартные бюджетные подпрограммы:</w:t>
      </w:r>
    </w:p>
    <w:p>
      <w:pPr>
        <w:spacing w:after="60"/>
        <w:ind w:firstLine="567"/>
        <w:jc w:val="both"/>
      </w:pPr>
      <w:r>
        <w:rPr>
          <w:rFonts w:ascii="Arial" w:cs="Arial" w:eastAsia="Arial" w:hAnsi="Arial"/>
          <w:sz w:val="24"/>
          <w:szCs w:val="24"/>
        </w:rPr>
        <w:t xml:space="preserve">1) "Управление и администрирование отрасли на центральном уровне" - бюджетная подпрограмма, отражающая расходы центрального аппарата ГРБС (за вычетом расходов по структурным подразделениям, администрирующим отраслевые бюджетные программы);</w:t>
      </w:r>
    </w:p>
    <w:p>
      <w:pPr>
        <w:spacing w:after="60"/>
        <w:ind w:firstLine="567"/>
        <w:jc w:val="both"/>
      </w:pPr>
      <w:r>
        <w:rPr>
          <w:rFonts w:ascii="Arial" w:cs="Arial" w:eastAsia="Arial" w:hAnsi="Arial"/>
          <w:sz w:val="24"/>
          <w:szCs w:val="24"/>
        </w:rPr>
        <w:t xml:space="preserve">2) "Управление и администрирование отрасли на территориальном уровне" - бюджетная подпрограмма, отражающая расходы территориальных подразделений ГРБС, выполняющих широкий набор функций, которые нельзя отнести к одной бюджетной программе или подпрограмме.</w:t>
      </w:r>
    </w:p>
    <w:p>
      <w:pPr>
        <w:spacing w:after="60"/>
        <w:ind w:firstLine="567"/>
        <w:jc w:val="both"/>
      </w:pPr>
      <w:r>
        <w:rPr>
          <w:rFonts w:ascii="Arial" w:cs="Arial" w:eastAsia="Arial" w:hAnsi="Arial"/>
          <w:sz w:val="24"/>
          <w:szCs w:val="24"/>
        </w:rPr>
        <w:t xml:space="preserve">Применение других бюджетных подпрограмм для данной бюджетной программы не допускается.</w:t>
      </w:r>
    </w:p>
    <w:p>
      <w:pPr>
        <w:spacing w:after="60"/>
        <w:ind w:firstLine="567"/>
        <w:jc w:val="both"/>
      </w:pPr>
      <w:r>
        <w:rPr>
          <w:rFonts w:ascii="Arial" w:cs="Arial" w:eastAsia="Arial" w:hAnsi="Arial"/>
          <w:sz w:val="24"/>
          <w:szCs w:val="24"/>
        </w:rPr>
        <w:t xml:space="preserve">43. Бюджетная подпрограмма подлежит описанию ответственными за ее реализацию подразделениями или подведомственными организациями ГРБС по форме, приведенной в </w:t>
      </w:r>
      <w:hyperlink w:history="1" r:id="rIdcdovugot62liehizbs1vl">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проекта программного бюджета.</w:t>
      </w:r>
    </w:p>
    <w:p>
      <w:pPr>
        <w:spacing w:after="60"/>
        <w:ind w:firstLine="567"/>
        <w:jc w:val="both"/>
      </w:pPr>
      <w:r>
        <w:rPr>
          <w:rFonts w:ascii="Arial" w:cs="Arial" w:eastAsia="Arial" w:hAnsi="Arial"/>
          <w:sz w:val="24"/>
          <w:szCs w:val="24"/>
        </w:rPr>
        <w:t xml:space="preserve">44. Предложения по включению новых бюджетных подпрограмм направляются ГРБС в уполномоченный государственный орган при наличии полного описания, включая цели, задачи, обоснование и ожидаемые результаты, оформленного в разделе IV </w:t>
      </w:r>
      <w:hyperlink w:history="1" r:id="rIdtx7u6lmipodj92bep9nrs">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 Бюджетные подпрограммы по новым приоритетным направлениям деятельности, требующие дополнительного финансирования, указываются в разделе "Сценарии" в пояснительной записке к программному бюджету (</w:t>
      </w:r>
      <w:hyperlink w:history="1" r:id="rIdeqouxlzasw8oon-msl4g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с пометкой "новая подпрограмма". Пометка "новая подпрограмма" делается также в случаях если новая подпрограмма планируется за счет перераспределения средств внутри бюджета ГРБС при изменении приоритетов внутри программы или за счет экономии по другим бюджетным подпрограммам. Новые бюджетные подпрограммы включаются в программный бюджет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46. Предложения по новым подпрограммам, представленные без заполненного раздела IV </w:t>
      </w:r>
      <w:hyperlink w:history="1" r:id="rIdlcpqgltlnep8ttsqpcgy0">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настоящей Инструкции, либо не содержащие необходимого обоснования, не подлежат рассмотрению и включению в проект программного бюджета.</w:t>
      </w:r>
    </w:p>
    <w:p>
      <w:pPr>
        <w:spacing w:after="200" w:before="200"/>
        <w:jc w:val="center"/>
      </w:pPr>
      <w:r>
        <w:rPr>
          <w:rFonts w:ascii="Arial" w:cs="Arial" w:eastAsia="Arial" w:hAnsi="Arial"/>
          <w:b/>
          <w:bCs/>
          <w:sz w:val="24"/>
          <w:szCs w:val="24"/>
        </w:rPr>
        <w:t xml:space="preserve">§ 4. Определение стоимости бюджетных программ и подпрограмм</w:t>
      </w:r>
    </w:p>
    <w:p>
      <w:pPr>
        <w:spacing w:after="60"/>
        <w:ind w:firstLine="567"/>
        <w:jc w:val="both"/>
      </w:pPr>
      <w:r>
        <w:rPr>
          <w:rFonts w:ascii="Arial" w:cs="Arial" w:eastAsia="Arial" w:hAnsi="Arial"/>
          <w:sz w:val="24"/>
          <w:szCs w:val="24"/>
        </w:rPr>
        <w:t xml:space="preserve">47. Контрольные цифры по ГРБС должны быть распределены по бюджетным программам. Расчет расходов по бюджетным программам начинается с определения стоимости бюджетных подпрограмм в рамках каждой из бюджетных программ.</w:t>
      </w:r>
    </w:p>
    <w:p>
      <w:pPr>
        <w:spacing w:after="60"/>
        <w:ind w:firstLine="567"/>
        <w:jc w:val="both"/>
      </w:pPr>
      <w:r>
        <w:rPr>
          <w:rFonts w:ascii="Arial" w:cs="Arial" w:eastAsia="Arial" w:hAnsi="Arial"/>
          <w:sz w:val="24"/>
          <w:szCs w:val="24"/>
        </w:rPr>
        <w:t xml:space="preserve">48. Стоимость бюджетной подпрограммы (сумма годовых бюджетных расходов) зависит от ее содержания. Распространенными разновидностями являются:</w:t>
      </w:r>
    </w:p>
    <w:p>
      <w:pPr>
        <w:spacing w:after="60"/>
        <w:ind w:firstLine="567"/>
        <w:jc w:val="both"/>
      </w:pPr>
      <w:r>
        <w:rPr>
          <w:rFonts w:ascii="Arial" w:cs="Arial" w:eastAsia="Arial" w:hAnsi="Arial"/>
          <w:sz w:val="24"/>
          <w:szCs w:val="24"/>
        </w:rPr>
        <w:t xml:space="preserve">1) группировка функций структурных и подведомственных подразделений, направленных на реализацию бюджетной программы/подпрограммы. В этом случае стоимость подпрограммы состоит из расходов на содержание данных подразделений,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60"/>
        <w:ind w:firstLine="567"/>
        <w:jc w:val="both"/>
      </w:pPr>
      <w:r>
        <w:rPr>
          <w:rFonts w:ascii="Arial" w:cs="Arial" w:eastAsia="Arial" w:hAnsi="Arial"/>
          <w:sz w:val="24"/>
          <w:szCs w:val="24"/>
        </w:rPr>
        <w:t xml:space="preserve">2) в случае регулярно повторяющихся мероприятий стоимость бюджетной подпрограммы определяется исходя из планируемой годовой сметы расходов на проведение этих мероприятий;</w:t>
      </w:r>
    </w:p>
    <w:p>
      <w:pPr>
        <w:spacing w:after="60"/>
        <w:ind w:firstLine="567"/>
        <w:jc w:val="both"/>
      </w:pPr>
      <w:r>
        <w:rPr>
          <w:rFonts w:ascii="Arial" w:cs="Arial" w:eastAsia="Arial" w:hAnsi="Arial"/>
          <w:sz w:val="24"/>
          <w:szCs w:val="24"/>
        </w:rPr>
        <w:t xml:space="preserve">3) стоимость бюджетной подпрограммы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подпрограммах, которые имеют отношение к использованию таких активов.</w:t>
      </w:r>
    </w:p>
    <w:p>
      <w:pPr>
        <w:spacing w:after="60"/>
        <w:ind w:firstLine="567"/>
        <w:jc w:val="both"/>
      </w:pPr>
      <w:r>
        <w:rPr>
          <w:rFonts w:ascii="Arial" w:cs="Arial" w:eastAsia="Arial" w:hAnsi="Arial"/>
          <w:sz w:val="24"/>
          <w:szCs w:val="24"/>
        </w:rPr>
        <w:t xml:space="preserve">49. В случае осуществления бюджетной подпрограммы несколькими подразделениями стоимость подпрограммы включает сумму общих расходов по всем подразделениям, реализующим бюджетную подпрограмму. Бюджетные подпрограммы должны планироваться таким образом, чтобы не возникало случаев вовлеченности одного подразделения в реализацию нескольких бюджетных подпрограмм. Если этого нельзя избежать, то расходы на содержание этого подразделения распределяются между этими бюджетными подпрограммами пропорционально степени вовлеченности данного подразделения (в процентах) в реализацию той или иной подпрограммы. Такие пропорции выявляются в результате функционального анализа.</w:t>
      </w:r>
    </w:p>
    <w:p>
      <w:pPr>
        <w:spacing w:after="60"/>
        <w:ind w:firstLine="567"/>
        <w:jc w:val="both"/>
      </w:pPr>
      <w:r>
        <w:rPr>
          <w:rFonts w:ascii="Arial" w:cs="Arial" w:eastAsia="Arial" w:hAnsi="Arial"/>
          <w:sz w:val="24"/>
          <w:szCs w:val="24"/>
        </w:rPr>
        <w:t xml:space="preserve">50. При расчете стоимости бюджетных подпрограмм,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подпрограммы.</w:t>
      </w:r>
    </w:p>
    <w:p>
      <w:pPr>
        <w:spacing w:after="60"/>
        <w:ind w:firstLine="567"/>
        <w:jc w:val="both"/>
      </w:pPr>
      <w:r>
        <w:rPr>
          <w:rFonts w:ascii="Arial" w:cs="Arial" w:eastAsia="Arial" w:hAnsi="Arial"/>
          <w:sz w:val="24"/>
          <w:szCs w:val="24"/>
        </w:rPr>
        <w:t xml:space="preserve">51. Расходы по бюджетным подпрограммам определяются по категориям расходов следующим образом:</w:t>
      </w:r>
    </w:p>
    <w:p>
      <w:pPr>
        <w:spacing w:after="60"/>
        <w:ind w:firstLine="567"/>
        <w:jc w:val="both"/>
      </w:pPr>
      <w:r>
        <w:rPr>
          <w:rFonts w:ascii="Arial" w:cs="Arial" w:eastAsia="Arial" w:hAnsi="Arial"/>
          <w:sz w:val="24"/>
          <w:szCs w:val="24"/>
        </w:rPr>
        <w:t xml:space="preserve">1) "Оплата труда работников" - расходы рассчитываются исходя из штатной численности сотрудников в подразделениях ГРБС, задействованных в реализации конкретной бюджетной подпрограммы;</w:t>
      </w:r>
    </w:p>
    <w:p>
      <w:pPr>
        <w:spacing w:after="60"/>
        <w:ind w:firstLine="567"/>
        <w:jc w:val="both"/>
      </w:pPr>
      <w:r>
        <w:rPr>
          <w:rFonts w:ascii="Arial" w:cs="Arial" w:eastAsia="Arial" w:hAnsi="Arial"/>
          <w:sz w:val="24"/>
          <w:szCs w:val="24"/>
        </w:rPr>
        <w:t xml:space="preserve">2) для расчета расходов по бюджетной подпрограмме по категории "Приобретение и использование товаров и услуг" транспортные услуги рассчитываются в зависимости от количества автомашин на балансе подразделений ГРБС, задействованных в реализации данной бюджетной подпрограммы. Расходы на приобретение прочих услуг распределяются по бюджетным подпрограммам исходя из запланированных мероприятий или закупок в рамках данной бюджетной подпрограммы.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административным единицам, исходя из результатов функционального анализа согласно вкладу в реализацию данной бюджетной подпрограммы;</w:t>
      </w:r>
    </w:p>
    <w:p>
      <w:pPr>
        <w:spacing w:after="60"/>
        <w:ind w:firstLine="567"/>
        <w:jc w:val="both"/>
      </w:pPr>
      <w:r>
        <w:rPr>
          <w:rFonts w:ascii="Arial" w:cs="Arial" w:eastAsia="Arial" w:hAnsi="Arial"/>
          <w:sz w:val="24"/>
          <w:szCs w:val="24"/>
        </w:rPr>
        <w:t xml:space="preserve">3) прочие категории - такие как проценты, субсидии, гранты, социальные пособия, нефинансовые и финансовые активы, обязательства - отражаются в тех подпрограммах, где они фактически предусмотрены.</w:t>
      </w:r>
    </w:p>
    <w:p>
      <w:pPr>
        <w:spacing w:after="60"/>
        <w:ind w:firstLine="567"/>
        <w:jc w:val="both"/>
      </w:pPr>
      <w:r>
        <w:rPr>
          <w:rFonts w:ascii="Arial" w:cs="Arial" w:eastAsia="Arial" w:hAnsi="Arial"/>
          <w:sz w:val="24"/>
          <w:szCs w:val="24"/>
        </w:rPr>
        <w:t xml:space="preserve">52. Стоимость бюджетных подпрограмм, рассчитанная по источникам финансирования и по годам, вносится в таблицу "Бюджетные программы и подпрограммы в разрезе источников финансирования" по форме, приведенной в </w:t>
      </w:r>
      <w:hyperlink w:history="1" r:id="rId2wnkg3tzngai7an0vetl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53. Главные распорядители бюджетных средств обеспечивают внутреннюю детализацию расчетных сумм по основным категориям расходов (оплата труда, приобретение товаров и услуг, субсидии, гранты, расходы на нефинансовые активы и другие) в целях обоснованности планируемых показателей, повышения прозрачности и сопоставимости бюджетной информации.</w:t>
      </w:r>
    </w:p>
    <w:p>
      <w:pPr>
        <w:spacing w:after="60"/>
        <w:ind w:firstLine="567"/>
        <w:jc w:val="both"/>
      </w:pPr>
      <w:r>
        <w:rPr>
          <w:rFonts w:ascii="Arial" w:cs="Arial" w:eastAsia="Arial" w:hAnsi="Arial"/>
          <w:sz w:val="24"/>
          <w:szCs w:val="24"/>
        </w:rPr>
        <w:t xml:space="preserve">54. Стоимость каждой бюджетной подпрограммы на очередной бюджетный год и планируемые периоды вносится в таблицу "Структура бюджетных программ и подпрограмм" (</w:t>
      </w:r>
      <w:hyperlink w:history="1" r:id="rIdva32kjd6pjs02jshfrb7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В таблицу "Структура бюджетных программ и подпрограмм" по каждой бюджетной подпрограмме вносятся следующие данные:</w:t>
      </w:r>
    </w:p>
    <w:p>
      <w:pPr>
        <w:spacing w:after="60"/>
        <w:ind w:firstLine="567"/>
        <w:jc w:val="both"/>
      </w:pPr>
      <w:r>
        <w:rPr>
          <w:rFonts w:ascii="Arial" w:cs="Arial" w:eastAsia="Arial" w:hAnsi="Arial"/>
          <w:sz w:val="24"/>
          <w:szCs w:val="24"/>
        </w:rPr>
        <w:t xml:space="preserve">1) плановые расходы на очередной бюджетный год (Х+1);</w:t>
      </w:r>
    </w:p>
    <w:p>
      <w:pPr>
        <w:spacing w:after="60"/>
        <w:ind w:firstLine="567"/>
        <w:jc w:val="both"/>
      </w:pPr>
      <w:r>
        <w:rPr>
          <w:rFonts w:ascii="Arial" w:cs="Arial" w:eastAsia="Arial" w:hAnsi="Arial"/>
          <w:sz w:val="24"/>
          <w:szCs w:val="24"/>
        </w:rPr>
        <w:t xml:space="preserve">2) плановые расходы на два последующих года (Х+2 и Х+3).</w:t>
      </w:r>
    </w:p>
    <w:p>
      <w:pPr>
        <w:spacing w:after="60"/>
        <w:ind w:firstLine="567"/>
        <w:jc w:val="both"/>
      </w:pPr>
      <w:r>
        <w:rPr>
          <w:rFonts w:ascii="Arial" w:cs="Arial" w:eastAsia="Arial" w:hAnsi="Arial"/>
          <w:sz w:val="24"/>
          <w:szCs w:val="24"/>
        </w:rPr>
        <w:t xml:space="preserve">55. Расчет стоимости бюджетных программ осуществляется путем суммирования расходов по бюджетным подпрограммам. Результаты расчетов вносятся в таблицу "Структура бюджетных программ и подпрограмм" (</w:t>
      </w:r>
      <w:hyperlink w:history="1" r:id="rIdtbi65i-sxk0oi_qryus3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и в таблицу "Бюджетные программы и подпрограммы в разрезе источников финансирования" (</w:t>
      </w:r>
      <w:hyperlink w:history="1" r:id="rIdjurc4b5rits4oevsx591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5. Определение показателей результативности</w:t>
      </w:r>
    </w:p>
    <w:p>
      <w:pPr>
        <w:spacing w:after="60"/>
        <w:ind w:firstLine="567"/>
        <w:jc w:val="both"/>
      </w:pPr>
      <w:r>
        <w:rPr>
          <w:rFonts w:ascii="Arial" w:cs="Arial" w:eastAsia="Arial" w:hAnsi="Arial"/>
          <w:sz w:val="24"/>
          <w:szCs w:val="24"/>
        </w:rPr>
        <w:t xml:space="preserve">56. Для оценки достижения целей бюджетных программ и соответствующих подпрограмм ГРБС разрабатываются показатели результативности, ориентированные на направления национальной стратегии и задачи ЦУР.</w:t>
      </w:r>
    </w:p>
    <w:p>
      <w:pPr>
        <w:spacing w:after="60"/>
        <w:ind w:firstLine="567"/>
        <w:jc w:val="both"/>
      </w:pPr>
      <w:r>
        <w:rPr>
          <w:rFonts w:ascii="Arial" w:cs="Arial" w:eastAsia="Arial" w:hAnsi="Arial"/>
          <w:sz w:val="24"/>
          <w:szCs w:val="24"/>
        </w:rPr>
        <w:t xml:space="preserve">57. Показатели результативности определяются при необходимости для каждой бюджетной программы по усмотрению ГРБС, а также подлежат обязательному определению для каждой бюджетной подпрограммы отдельно. Наименования показателей результативности бюджетных программ/подпрограмм должны оставаться стабильными во времени, то есть если показатели результативности уже были сформулированы ранее в программном бюджете ГРБС и были приняты уполномоченным государственным органом, то они остаются в прежней редакции, изменяясь только по следующим причинам:</w:t>
      </w:r>
    </w:p>
    <w:p>
      <w:pPr>
        <w:spacing w:after="60"/>
        <w:ind w:firstLine="567"/>
        <w:jc w:val="both"/>
      </w:pPr>
      <w:r>
        <w:rPr>
          <w:rFonts w:ascii="Arial" w:cs="Arial" w:eastAsia="Arial" w:hAnsi="Arial"/>
          <w:sz w:val="24"/>
          <w:szCs w:val="24"/>
        </w:rPr>
        <w:t xml:space="preserve">1) пересмотр бюджетных программ/подпрограмм;</w:t>
      </w:r>
    </w:p>
    <w:p>
      <w:pPr>
        <w:spacing w:after="60"/>
        <w:ind w:firstLine="567"/>
        <w:jc w:val="both"/>
      </w:pPr>
      <w:r>
        <w:rPr>
          <w:rFonts w:ascii="Arial" w:cs="Arial" w:eastAsia="Arial" w:hAnsi="Arial"/>
          <w:sz w:val="24"/>
          <w:szCs w:val="24"/>
        </w:rPr>
        <w:t xml:space="preserve">2) рекомендация уполномоченного государственного органа.</w:t>
      </w:r>
    </w:p>
    <w:p>
      <w:pPr>
        <w:spacing w:after="60"/>
        <w:ind w:firstLine="567"/>
        <w:jc w:val="both"/>
      </w:pPr>
      <w:r>
        <w:rPr>
          <w:rFonts w:ascii="Arial" w:cs="Arial" w:eastAsia="Arial" w:hAnsi="Arial"/>
          <w:sz w:val="24"/>
          <w:szCs w:val="24"/>
        </w:rPr>
        <w:t xml:space="preserve">Изменения показателей результативности осуществляются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58. Показатели результативности должны отражать количественную и качественную сторону состояния сектора/отрасли и разделяются на 4 типа по показателям:</w:t>
      </w:r>
    </w:p>
    <w:p>
      <w:pPr>
        <w:spacing w:after="60"/>
        <w:ind w:firstLine="567"/>
        <w:jc w:val="both"/>
      </w:pPr>
      <w:r>
        <w:rPr>
          <w:rFonts w:ascii="Arial" w:cs="Arial" w:eastAsia="Arial" w:hAnsi="Arial"/>
          <w:sz w:val="24"/>
          <w:szCs w:val="24"/>
        </w:rPr>
        <w:t xml:space="preserve">1) показатели продукта - отражают прямой результат деятельности (например, количество оказанных услуг);</w:t>
      </w:r>
    </w:p>
    <w:p>
      <w:pPr>
        <w:spacing w:after="60"/>
        <w:ind w:firstLine="567"/>
        <w:jc w:val="both"/>
      </w:pPr>
      <w:r>
        <w:rPr>
          <w:rFonts w:ascii="Arial" w:cs="Arial" w:eastAsia="Arial" w:hAnsi="Arial"/>
          <w:sz w:val="24"/>
          <w:szCs w:val="24"/>
        </w:rPr>
        <w:t xml:space="preserve">2) показатели эффективности - характеризуют соотношение затрат и полученных результатов (например, затраты на единицу продукции);</w:t>
      </w:r>
    </w:p>
    <w:p>
      <w:pPr>
        <w:spacing w:after="60"/>
        <w:ind w:firstLine="567"/>
        <w:jc w:val="both"/>
      </w:pPr>
      <w:r>
        <w:rPr>
          <w:rFonts w:ascii="Arial" w:cs="Arial" w:eastAsia="Arial" w:hAnsi="Arial"/>
          <w:sz w:val="24"/>
          <w:szCs w:val="24"/>
        </w:rPr>
        <w:t xml:space="preserve">3) показатели качества - отражают степень соответствия результатов ожиданиям граждан и стандартам (например, уровень удовлетворенности);</w:t>
      </w:r>
    </w:p>
    <w:p>
      <w:pPr>
        <w:spacing w:after="60"/>
        <w:ind w:firstLine="567"/>
        <w:jc w:val="both"/>
      </w:pPr>
      <w:r>
        <w:rPr>
          <w:rFonts w:ascii="Arial" w:cs="Arial" w:eastAsia="Arial" w:hAnsi="Arial"/>
          <w:sz w:val="24"/>
          <w:szCs w:val="24"/>
        </w:rPr>
        <w:t xml:space="preserve">4) показатели воздействия - фиксируют долгосрочные изменения в социальной или экономической сфере (например, снижение бедности).</w:t>
      </w:r>
    </w:p>
    <w:p>
      <w:pPr>
        <w:spacing w:after="60"/>
        <w:ind w:firstLine="567"/>
        <w:jc w:val="both"/>
      </w:pPr>
      <w:r>
        <w:rPr>
          <w:rFonts w:ascii="Arial" w:cs="Arial" w:eastAsia="Arial" w:hAnsi="Arial"/>
          <w:sz w:val="24"/>
          <w:szCs w:val="24"/>
        </w:rPr>
        <w:t xml:space="preserve">59. Показатели результативности для каждой бюджетной программы устанавливаются по усмотрению ГРБС. При этом определяется не менее одного и не более четырех показателей из числа нижеперечисленных:</w:t>
      </w:r>
    </w:p>
    <w:p>
      <w:pPr>
        <w:spacing w:after="60"/>
        <w:ind w:firstLine="567"/>
        <w:jc w:val="both"/>
      </w:pPr>
      <w:r>
        <w:rPr>
          <w:rFonts w:ascii="Arial" w:cs="Arial" w:eastAsia="Arial" w:hAnsi="Arial"/>
          <w:sz w:val="24"/>
          <w:szCs w:val="24"/>
        </w:rPr>
        <w:t xml:space="preserve">1) продукт;</w:t>
      </w:r>
    </w:p>
    <w:p>
      <w:pPr>
        <w:spacing w:after="60"/>
        <w:ind w:firstLine="567"/>
        <w:jc w:val="both"/>
      </w:pPr>
      <w:r>
        <w:rPr>
          <w:rFonts w:ascii="Arial" w:cs="Arial" w:eastAsia="Arial" w:hAnsi="Arial"/>
          <w:sz w:val="24"/>
          <w:szCs w:val="24"/>
        </w:rPr>
        <w:t xml:space="preserve">2) эффективность;</w:t>
      </w:r>
    </w:p>
    <w:p>
      <w:pPr>
        <w:spacing w:after="60"/>
        <w:ind w:firstLine="567"/>
        <w:jc w:val="both"/>
      </w:pPr>
      <w:r>
        <w:rPr>
          <w:rFonts w:ascii="Arial" w:cs="Arial" w:eastAsia="Arial" w:hAnsi="Arial"/>
          <w:sz w:val="24"/>
          <w:szCs w:val="24"/>
        </w:rPr>
        <w:t xml:space="preserve">3) качество;</w:t>
      </w:r>
    </w:p>
    <w:p>
      <w:pPr>
        <w:spacing w:after="60"/>
        <w:ind w:firstLine="567"/>
        <w:jc w:val="both"/>
      </w:pPr>
      <w:r>
        <w:rPr>
          <w:rFonts w:ascii="Arial" w:cs="Arial" w:eastAsia="Arial" w:hAnsi="Arial"/>
          <w:sz w:val="24"/>
          <w:szCs w:val="24"/>
        </w:rPr>
        <w:t xml:space="preserve">4) воздействие.</w:t>
      </w:r>
    </w:p>
    <w:p>
      <w:pPr>
        <w:spacing w:after="60"/>
        <w:ind w:firstLine="567"/>
        <w:jc w:val="both"/>
      </w:pPr>
      <w:r>
        <w:rPr>
          <w:rFonts w:ascii="Arial" w:cs="Arial" w:eastAsia="Arial" w:hAnsi="Arial"/>
          <w:sz w:val="24"/>
          <w:szCs w:val="24"/>
        </w:rPr>
        <w:t xml:space="preserve">60. Формулировки показателей результативности должны сохраняться устойчивыми во времени и изменяться исключительно в следующих случаях:</w:t>
      </w:r>
    </w:p>
    <w:p>
      <w:pPr>
        <w:spacing w:after="60"/>
        <w:ind w:firstLine="567"/>
        <w:jc w:val="both"/>
      </w:pPr>
      <w:r>
        <w:rPr>
          <w:rFonts w:ascii="Arial" w:cs="Arial" w:eastAsia="Arial" w:hAnsi="Arial"/>
          <w:sz w:val="24"/>
          <w:szCs w:val="24"/>
        </w:rPr>
        <w:t xml:space="preserve">1) изменение содержания бюджетной подпрограммы;</w:t>
      </w:r>
    </w:p>
    <w:p>
      <w:pPr>
        <w:spacing w:after="60"/>
        <w:ind w:firstLine="567"/>
        <w:jc w:val="both"/>
      </w:pPr>
      <w:r>
        <w:rPr>
          <w:rFonts w:ascii="Arial" w:cs="Arial" w:eastAsia="Arial" w:hAnsi="Arial"/>
          <w:sz w:val="24"/>
          <w:szCs w:val="24"/>
        </w:rPr>
        <w:t xml:space="preserve">2) мотивированное предложение уполномоченного государственного органа;</w:t>
      </w:r>
    </w:p>
    <w:p>
      <w:pPr>
        <w:spacing w:after="60"/>
        <w:ind w:firstLine="567"/>
        <w:jc w:val="both"/>
      </w:pPr>
      <w:r>
        <w:rPr>
          <w:rFonts w:ascii="Arial" w:cs="Arial" w:eastAsia="Arial" w:hAnsi="Arial"/>
          <w:sz w:val="24"/>
          <w:szCs w:val="24"/>
        </w:rPr>
        <w:t xml:space="preserve">3) выявление недостаточной релевантности или несопоставимости применяемого показателя.</w:t>
      </w:r>
    </w:p>
    <w:p>
      <w:pPr>
        <w:spacing w:after="60"/>
        <w:ind w:firstLine="567"/>
        <w:jc w:val="both"/>
      </w:pPr>
      <w:r>
        <w:rPr>
          <w:rFonts w:ascii="Arial" w:cs="Arial" w:eastAsia="Arial" w:hAnsi="Arial"/>
          <w:sz w:val="24"/>
          <w:szCs w:val="24"/>
        </w:rPr>
        <w:t xml:space="preserve">61. Для бюджетной подпрограммы состав показателей результативности определяется индивидуально, с учетом характера подпрограммы, формулировки задач и доступности данных.</w:t>
      </w:r>
    </w:p>
    <w:p>
      <w:pPr>
        <w:spacing w:after="60"/>
        <w:ind w:firstLine="567"/>
        <w:jc w:val="both"/>
      </w:pPr>
      <w:r>
        <w:rPr>
          <w:rFonts w:ascii="Arial" w:cs="Arial" w:eastAsia="Arial" w:hAnsi="Arial"/>
          <w:sz w:val="24"/>
          <w:szCs w:val="24"/>
        </w:rPr>
        <w:t xml:space="preserve">62. Включение всех четырех типов показателей для бюджетной подпрограммы не является обязательным условием, допускается гибкость при определении показателей результативности.</w:t>
      </w:r>
    </w:p>
    <w:p>
      <w:pPr>
        <w:spacing w:after="60"/>
        <w:ind w:firstLine="567"/>
        <w:jc w:val="both"/>
      </w:pPr>
      <w:r>
        <w:rPr>
          <w:rFonts w:ascii="Arial" w:cs="Arial" w:eastAsia="Arial" w:hAnsi="Arial"/>
          <w:sz w:val="24"/>
          <w:szCs w:val="24"/>
        </w:rPr>
        <w:t xml:space="preserve">63. Минимальный состав показателей результативности бюджетной подпрограммы может ограничиваться одним типом показателя, соответствующим специфике реализуемых мероприятий.</w:t>
      </w:r>
    </w:p>
    <w:p>
      <w:pPr>
        <w:spacing w:after="60"/>
        <w:ind w:firstLine="567"/>
        <w:jc w:val="both"/>
      </w:pPr>
      <w:r>
        <w:rPr>
          <w:rFonts w:ascii="Arial" w:cs="Arial" w:eastAsia="Arial" w:hAnsi="Arial"/>
          <w:sz w:val="24"/>
          <w:szCs w:val="24"/>
        </w:rPr>
        <w:t xml:space="preserve">64. Тип показателя (продукта, эффективности, качества или воздействия) определяется ГРБС с обязательным обоснованием его применимости и достаточности для надлежащей оценки результативности подпрограммы в соответствии с </w:t>
      </w:r>
      <w:hyperlink w:history="1" r:id="rIdc4hzfpf0652psvbnl7qoq">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65. Показатели результативности бюджетных подпрограмм должны соответствовать следующим требованиям:</w:t>
      </w:r>
    </w:p>
    <w:p>
      <w:pPr>
        <w:spacing w:after="60"/>
        <w:ind w:firstLine="567"/>
        <w:jc w:val="both"/>
      </w:pPr>
      <w:r>
        <w:rPr>
          <w:rFonts w:ascii="Arial" w:cs="Arial" w:eastAsia="Arial" w:hAnsi="Arial"/>
          <w:sz w:val="24"/>
          <w:szCs w:val="24"/>
        </w:rPr>
        <w:t xml:space="preserve">1) быть количественно измеримыми;</w:t>
      </w:r>
    </w:p>
    <w:p>
      <w:pPr>
        <w:spacing w:after="60"/>
        <w:ind w:firstLine="567"/>
        <w:jc w:val="both"/>
      </w:pPr>
      <w:r>
        <w:rPr>
          <w:rFonts w:ascii="Arial" w:cs="Arial" w:eastAsia="Arial" w:hAnsi="Arial"/>
          <w:sz w:val="24"/>
          <w:szCs w:val="24"/>
        </w:rPr>
        <w:t xml:space="preserve">2) иметь прямую логическую связь с целями подпрограммы;</w:t>
      </w:r>
    </w:p>
    <w:p>
      <w:pPr>
        <w:spacing w:after="60"/>
        <w:ind w:firstLine="567"/>
        <w:jc w:val="both"/>
      </w:pPr>
      <w:r>
        <w:rPr>
          <w:rFonts w:ascii="Arial" w:cs="Arial" w:eastAsia="Arial" w:hAnsi="Arial"/>
          <w:sz w:val="24"/>
          <w:szCs w:val="24"/>
        </w:rPr>
        <w:t xml:space="preserve">3) быть проверяемыми на основании достоверных источников данных;</w:t>
      </w:r>
    </w:p>
    <w:p>
      <w:pPr>
        <w:spacing w:after="60"/>
        <w:ind w:firstLine="567"/>
        <w:jc w:val="both"/>
      </w:pPr>
      <w:r>
        <w:rPr>
          <w:rFonts w:ascii="Arial" w:cs="Arial" w:eastAsia="Arial" w:hAnsi="Arial"/>
          <w:sz w:val="24"/>
          <w:szCs w:val="24"/>
        </w:rPr>
        <w:t xml:space="preserve">4) обеспечивать возможность наблюдения за динамикой исполнения мероприятий в рамках подпрограммы.</w:t>
      </w:r>
    </w:p>
    <w:p>
      <w:pPr>
        <w:spacing w:after="60"/>
        <w:ind w:firstLine="567"/>
        <w:jc w:val="both"/>
      </w:pPr>
      <w:r>
        <w:rPr>
          <w:rFonts w:ascii="Arial" w:cs="Arial" w:eastAsia="Arial" w:hAnsi="Arial"/>
          <w:sz w:val="24"/>
          <w:szCs w:val="24"/>
        </w:rPr>
        <w:t xml:space="preserve">66. Показатели результативности бюджетных подпрограмм должны отражать объем достигнутых результатов в рамках реализации мероприятий, обеспечивая количественную и качественную оценку достижения целей. Показатели результативности могут выражаться как в абсолютных показателях (например, количество оказанных услуг, объектов, мероприятий), так и в относительных показателях, характеризующих долю достижения целевых ориентиров (например, процентное выполнение от общей потребности или запланированного охвата целевой группы).</w:t>
      </w:r>
    </w:p>
    <w:p>
      <w:pPr>
        <w:spacing w:after="60"/>
        <w:ind w:firstLine="567"/>
        <w:jc w:val="both"/>
      </w:pPr>
      <w:r>
        <w:rPr>
          <w:rFonts w:ascii="Arial" w:cs="Arial" w:eastAsia="Arial" w:hAnsi="Arial"/>
          <w:sz w:val="24"/>
          <w:szCs w:val="24"/>
        </w:rPr>
        <w:t xml:space="preserve">67. Для бюджетной программы "Управление и администрирование" государственными органами применяется стандартный показатель результативности - индекс доверия населения к деятельности данного ГРБС (при наличии), если ГРБС не применяет для этой бюджетной программы другой, более информативный показатель.</w:t>
      </w:r>
    </w:p>
    <w:p>
      <w:pPr>
        <w:spacing w:after="60"/>
        <w:ind w:firstLine="567"/>
        <w:jc w:val="both"/>
      </w:pPr>
      <w:r>
        <w:rPr>
          <w:rFonts w:ascii="Arial" w:cs="Arial" w:eastAsia="Arial" w:hAnsi="Arial"/>
          <w:sz w:val="24"/>
          <w:szCs w:val="24"/>
        </w:rPr>
        <w:t xml:space="preserve">68. К определению показателей результативности (далее - показатели) предъявляются следующие требования:</w:t>
      </w:r>
    </w:p>
    <w:p>
      <w:pPr>
        <w:spacing w:after="60"/>
        <w:ind w:firstLine="567"/>
        <w:jc w:val="both"/>
      </w:pPr>
      <w:r>
        <w:rPr>
          <w:rFonts w:ascii="Arial" w:cs="Arial" w:eastAsia="Arial" w:hAnsi="Arial"/>
          <w:sz w:val="24"/>
          <w:szCs w:val="24"/>
        </w:rPr>
        <w:t xml:space="preserve">1) взаимосвязь с направлениями национальной стратегии, ЦУР, секторальными стратегическими документами и программными документами;</w:t>
      </w:r>
    </w:p>
    <w:p>
      <w:pPr>
        <w:spacing w:after="60"/>
        <w:ind w:firstLine="567"/>
        <w:jc w:val="both"/>
      </w:pPr>
      <w:r>
        <w:rPr>
          <w:rFonts w:ascii="Arial" w:cs="Arial" w:eastAsia="Arial" w:hAnsi="Arial"/>
          <w:sz w:val="24"/>
          <w:szCs w:val="24"/>
        </w:rPr>
        <w:t xml:space="preserve">2) соответствие полномочиям и зоне ответственности ГРБС. Показатель должен быть таким, на который деятельность ГРБС оказывает существенное влияние. Например, показатель "уровень образованности среди безработных" относится к зоне ответственности органов образования, в то время как снижение уровня преступности не может рассматриваться как прямой показатель результативности работы только правоохранительных органов, учитывая значительное влияние социально-экономических факторов;</w:t>
      </w:r>
    </w:p>
    <w:p>
      <w:pPr>
        <w:spacing w:after="60"/>
        <w:ind w:firstLine="567"/>
        <w:jc w:val="both"/>
      </w:pPr>
      <w:r>
        <w:rPr>
          <w:rFonts w:ascii="Arial" w:cs="Arial" w:eastAsia="Arial" w:hAnsi="Arial"/>
          <w:sz w:val="24"/>
          <w:szCs w:val="24"/>
        </w:rPr>
        <w:t xml:space="preserve">3) прямая связь с реализацией мероприятий программы или подпрограммы. Не допускается использование показателей, отражающих только косвенные последствия реализации мероприятий;</w:t>
      </w:r>
    </w:p>
    <w:p>
      <w:pPr>
        <w:spacing w:after="60"/>
        <w:ind w:firstLine="567"/>
        <w:jc w:val="both"/>
      </w:pPr>
      <w:r>
        <w:rPr>
          <w:rFonts w:ascii="Arial" w:cs="Arial" w:eastAsia="Arial" w:hAnsi="Arial"/>
          <w:sz w:val="24"/>
          <w:szCs w:val="24"/>
        </w:rPr>
        <w:t xml:space="preserve">4) комплексность. Показатели должны охватывать ключевые аспекты достижения поставленных целей и задач, а не только узкие или формальные элементы деятельности;</w:t>
      </w:r>
    </w:p>
    <w:p>
      <w:pPr>
        <w:spacing w:after="60"/>
        <w:ind w:firstLine="567"/>
        <w:jc w:val="both"/>
      </w:pPr>
      <w:r>
        <w:rPr>
          <w:rFonts w:ascii="Arial" w:cs="Arial" w:eastAsia="Arial" w:hAnsi="Arial"/>
          <w:sz w:val="24"/>
          <w:szCs w:val="24"/>
        </w:rPr>
        <w:t xml:space="preserve">5) осуществимость и экономичность сбора информации. Источники данных должны быть официальными и доступными без создания чрезмерной административной нагрузки;</w:t>
      </w:r>
    </w:p>
    <w:p>
      <w:pPr>
        <w:spacing w:after="60"/>
        <w:ind w:firstLine="567"/>
        <w:jc w:val="both"/>
      </w:pPr>
      <w:r>
        <w:rPr>
          <w:rFonts w:ascii="Arial" w:cs="Arial" w:eastAsia="Arial" w:hAnsi="Arial"/>
          <w:sz w:val="24"/>
          <w:szCs w:val="24"/>
        </w:rPr>
        <w:t xml:space="preserve">6) сопоставимость и измеримость данных. Возможность проведения сравнения значений показателей и затрат на их достижение с аналогичными показателями других стран, регионов и отраслей;</w:t>
      </w:r>
    </w:p>
    <w:p>
      <w:pPr>
        <w:spacing w:after="60"/>
        <w:ind w:firstLine="567"/>
        <w:jc w:val="both"/>
      </w:pPr>
      <w:r>
        <w:rPr>
          <w:rFonts w:ascii="Arial" w:cs="Arial" w:eastAsia="Arial" w:hAnsi="Arial"/>
          <w:sz w:val="24"/>
          <w:szCs w:val="24"/>
        </w:rPr>
        <w:t xml:space="preserve">7) доступность показателей для понимания. При определении показателей не применяются узкопрофессиональные термины, не понятные неподготовленному пользователю;</w:t>
      </w:r>
    </w:p>
    <w:p>
      <w:pPr>
        <w:spacing w:after="60"/>
        <w:ind w:firstLine="567"/>
        <w:jc w:val="both"/>
      </w:pPr>
      <w:r>
        <w:rPr>
          <w:rFonts w:ascii="Arial" w:cs="Arial" w:eastAsia="Arial" w:hAnsi="Arial"/>
          <w:sz w:val="24"/>
          <w:szCs w:val="24"/>
        </w:rPr>
        <w:t xml:space="preserve">8) ориентация на результат для конечных потребителей услуг. Показатели должны отражать реальные изменения для граждан, а не только внутренние процессы в ГРБС;</w:t>
      </w:r>
    </w:p>
    <w:p>
      <w:pPr>
        <w:spacing w:after="60"/>
        <w:ind w:firstLine="567"/>
        <w:jc w:val="both"/>
      </w:pPr>
      <w:r>
        <w:rPr>
          <w:rFonts w:ascii="Arial" w:cs="Arial" w:eastAsia="Arial" w:hAnsi="Arial"/>
          <w:sz w:val="24"/>
          <w:szCs w:val="24"/>
        </w:rPr>
        <w:t xml:space="preserve">9) отражение качественных изменений. Показатели должны демонстрировать не только количественные, но и качественные результаты, связанные с улучшением уровня услуг, доступности и удовлетворенности граждан;</w:t>
      </w:r>
    </w:p>
    <w:p>
      <w:pPr>
        <w:spacing w:after="60"/>
        <w:ind w:firstLine="567"/>
        <w:jc w:val="both"/>
      </w:pPr>
      <w:r>
        <w:rPr>
          <w:rFonts w:ascii="Arial" w:cs="Arial" w:eastAsia="Arial" w:hAnsi="Arial"/>
          <w:sz w:val="24"/>
          <w:szCs w:val="24"/>
        </w:rPr>
        <w:t xml:space="preserve">10) объективность. Показатели не должны побуждать к действиям, искажающим реальное положение дел ради достижения целевого значения.</w:t>
      </w:r>
    </w:p>
    <w:p>
      <w:pPr>
        <w:spacing w:after="60"/>
        <w:ind w:firstLine="567"/>
        <w:jc w:val="both"/>
      </w:pPr>
      <w:r>
        <w:rPr>
          <w:rFonts w:ascii="Arial" w:cs="Arial" w:eastAsia="Arial" w:hAnsi="Arial"/>
          <w:sz w:val="24"/>
          <w:szCs w:val="24"/>
        </w:rPr>
        <w:t xml:space="preserve">69. Для каждого показателя результативности должны быть представлены плановые целевые значения на очередной бюджетный год и на планируемые периоды.</w:t>
      </w:r>
    </w:p>
    <w:p>
      <w:pPr>
        <w:spacing w:after="60"/>
        <w:ind w:firstLine="567"/>
        <w:jc w:val="both"/>
      </w:pPr>
      <w:r>
        <w:rPr>
          <w:rFonts w:ascii="Arial" w:cs="Arial" w:eastAsia="Arial" w:hAnsi="Arial"/>
          <w:sz w:val="24"/>
          <w:szCs w:val="24"/>
        </w:rPr>
        <w:t xml:space="preserve">70. Целевые значения показателей результативности устанавливаются на основе:</w:t>
      </w:r>
    </w:p>
    <w:p>
      <w:pPr>
        <w:spacing w:after="60"/>
        <w:ind w:firstLine="567"/>
        <w:jc w:val="both"/>
      </w:pPr>
      <w:r>
        <w:rPr>
          <w:rFonts w:ascii="Arial" w:cs="Arial" w:eastAsia="Arial" w:hAnsi="Arial"/>
          <w:sz w:val="24"/>
          <w:szCs w:val="24"/>
        </w:rPr>
        <w:t xml:space="preserve">1) анализа фактических значений за предыдущие периоды (базовая линия);</w:t>
      </w:r>
    </w:p>
    <w:p>
      <w:pPr>
        <w:spacing w:after="60"/>
        <w:ind w:firstLine="567"/>
        <w:jc w:val="both"/>
      </w:pPr>
      <w:r>
        <w:rPr>
          <w:rFonts w:ascii="Arial" w:cs="Arial" w:eastAsia="Arial" w:hAnsi="Arial"/>
          <w:sz w:val="24"/>
          <w:szCs w:val="24"/>
        </w:rPr>
        <w:t xml:space="preserve">2) планируемых мер государственной политики;</w:t>
      </w:r>
    </w:p>
    <w:p>
      <w:pPr>
        <w:spacing w:after="60"/>
        <w:ind w:firstLine="567"/>
        <w:jc w:val="both"/>
      </w:pPr>
      <w:r>
        <w:rPr>
          <w:rFonts w:ascii="Arial" w:cs="Arial" w:eastAsia="Arial" w:hAnsi="Arial"/>
          <w:sz w:val="24"/>
          <w:szCs w:val="24"/>
        </w:rPr>
        <w:t xml:space="preserve">3) оценки рисков воздействия внешних факторов;</w:t>
      </w:r>
    </w:p>
    <w:p>
      <w:pPr>
        <w:spacing w:after="60"/>
        <w:ind w:firstLine="567"/>
        <w:jc w:val="both"/>
      </w:pPr>
      <w:r>
        <w:rPr>
          <w:rFonts w:ascii="Arial" w:cs="Arial" w:eastAsia="Arial" w:hAnsi="Arial"/>
          <w:sz w:val="24"/>
          <w:szCs w:val="24"/>
        </w:rPr>
        <w:t xml:space="preserve">4) сопоставления с аналогичными показателями в международной практике.</w:t>
      </w:r>
    </w:p>
    <w:p>
      <w:pPr>
        <w:spacing w:after="60"/>
        <w:ind w:firstLine="567"/>
        <w:jc w:val="both"/>
      </w:pPr>
      <w:r>
        <w:rPr>
          <w:rFonts w:ascii="Arial" w:cs="Arial" w:eastAsia="Arial" w:hAnsi="Arial"/>
          <w:sz w:val="24"/>
          <w:szCs w:val="24"/>
        </w:rPr>
        <w:t xml:space="preserve">71. Целевые значения показателей результативности должны учитывать объемы бюджетного финансирования. При изменении объемов финансирования целевые значения подлежат соответствующей корректировке. Экономия бюджетных средств при сохранении или улучшении результатов должна быть отражена в пояснительной записке к проекту бюджета.</w:t>
      </w:r>
    </w:p>
    <w:p>
      <w:pPr>
        <w:spacing w:after="60"/>
        <w:ind w:firstLine="567"/>
        <w:jc w:val="both"/>
      </w:pPr>
      <w:r>
        <w:rPr>
          <w:rFonts w:ascii="Arial" w:cs="Arial" w:eastAsia="Arial" w:hAnsi="Arial"/>
          <w:sz w:val="24"/>
          <w:szCs w:val="24"/>
        </w:rPr>
        <w:t xml:space="preserve">Например: если при планировании строительства школ предполагалось построить 10 школ при определенном объеме финансирования, а затем в связи с сокращением финансирования объем работ был уменьшен на 20%, целевое значение должно быть соответственно скорректировано - до строительства 8 школ. В случае если за счет внедрения новых строительных технологий удалось построить 10 школ без увеличения бюджета, данный результат должен быть отражен в пояснительной записке и отчетах по программному бюджету как достижение эффективности использования бюджетных средств.</w:t>
      </w:r>
    </w:p>
    <w:p>
      <w:pPr>
        <w:spacing w:after="60"/>
        <w:ind w:firstLine="567"/>
        <w:jc w:val="both"/>
      </w:pPr>
      <w:r>
        <w:rPr>
          <w:rFonts w:ascii="Arial" w:cs="Arial" w:eastAsia="Arial" w:hAnsi="Arial"/>
          <w:sz w:val="24"/>
          <w:szCs w:val="24"/>
        </w:rPr>
        <w:t xml:space="preserve">72. Для каждого показателя результативности бюджетной программы или бюджетной подпрограммы ГРБС заполняет форму, представленную в </w:t>
      </w:r>
      <w:hyperlink w:history="1" r:id="rIdlparjrhaptz7u1pqbnyvb">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содержащую подробную информацию о показателе. По каждому показателю необходимо указать:</w:t>
      </w:r>
    </w:p>
    <w:p>
      <w:pPr>
        <w:spacing w:after="60"/>
        <w:ind w:firstLine="567"/>
        <w:jc w:val="both"/>
      </w:pPr>
      <w:r>
        <w:rPr>
          <w:rFonts w:ascii="Arial" w:cs="Arial" w:eastAsia="Arial" w:hAnsi="Arial"/>
          <w:sz w:val="24"/>
          <w:szCs w:val="24"/>
        </w:rPr>
        <w:t xml:space="preserve">1) полное и понятное не только узким специалистам наименование показателя результативности;</w:t>
      </w:r>
    </w:p>
    <w:p>
      <w:pPr>
        <w:spacing w:after="60"/>
        <w:ind w:firstLine="567"/>
        <w:jc w:val="both"/>
      </w:pPr>
      <w:r>
        <w:rPr>
          <w:rFonts w:ascii="Arial" w:cs="Arial" w:eastAsia="Arial" w:hAnsi="Arial"/>
          <w:sz w:val="24"/>
          <w:szCs w:val="24"/>
        </w:rPr>
        <w:t xml:space="preserve">2) тип показателя (продукта, эффективности, качества, воздействия);</w:t>
      </w:r>
    </w:p>
    <w:p>
      <w:pPr>
        <w:spacing w:after="60"/>
        <w:ind w:firstLine="567"/>
        <w:jc w:val="both"/>
      </w:pPr>
      <w:r>
        <w:rPr>
          <w:rFonts w:ascii="Arial" w:cs="Arial" w:eastAsia="Arial" w:hAnsi="Arial"/>
          <w:sz w:val="24"/>
          <w:szCs w:val="24"/>
        </w:rPr>
        <w:t xml:space="preserve">3) единицу измерения;</w:t>
      </w:r>
    </w:p>
    <w:p>
      <w:pPr>
        <w:spacing w:after="60"/>
        <w:ind w:firstLine="567"/>
        <w:jc w:val="both"/>
      </w:pPr>
      <w:r>
        <w:rPr>
          <w:rFonts w:ascii="Arial" w:cs="Arial" w:eastAsia="Arial" w:hAnsi="Arial"/>
          <w:sz w:val="24"/>
          <w:szCs w:val="24"/>
        </w:rPr>
        <w:t xml:space="preserve">4) ответственное подразделение;</w:t>
      </w:r>
    </w:p>
    <w:p>
      <w:pPr>
        <w:spacing w:after="60"/>
        <w:ind w:firstLine="567"/>
        <w:jc w:val="both"/>
      </w:pPr>
      <w:r>
        <w:rPr>
          <w:rFonts w:ascii="Arial" w:cs="Arial" w:eastAsia="Arial" w:hAnsi="Arial"/>
          <w:sz w:val="24"/>
          <w:szCs w:val="24"/>
        </w:rPr>
        <w:t xml:space="preserve">5) источники информации для сбора информации по показателю;</w:t>
      </w:r>
    </w:p>
    <w:p>
      <w:pPr>
        <w:spacing w:after="60"/>
        <w:ind w:firstLine="567"/>
        <w:jc w:val="both"/>
      </w:pPr>
      <w:r>
        <w:rPr>
          <w:rFonts w:ascii="Arial" w:cs="Arial" w:eastAsia="Arial" w:hAnsi="Arial"/>
          <w:sz w:val="24"/>
          <w:szCs w:val="24"/>
        </w:rPr>
        <w:t xml:space="preserve">6) формулу расчета показателя;</w:t>
      </w:r>
    </w:p>
    <w:p>
      <w:pPr>
        <w:spacing w:after="60"/>
        <w:ind w:firstLine="567"/>
        <w:jc w:val="both"/>
      </w:pPr>
      <w:r>
        <w:rPr>
          <w:rFonts w:ascii="Arial" w:cs="Arial" w:eastAsia="Arial" w:hAnsi="Arial"/>
          <w:sz w:val="24"/>
          <w:szCs w:val="24"/>
        </w:rPr>
        <w:t xml:space="preserve">7) метод сбора информации, отчетности;</w:t>
      </w:r>
    </w:p>
    <w:p>
      <w:pPr>
        <w:spacing w:after="60"/>
        <w:ind w:firstLine="567"/>
        <w:jc w:val="both"/>
      </w:pPr>
      <w:r>
        <w:rPr>
          <w:rFonts w:ascii="Arial" w:cs="Arial" w:eastAsia="Arial" w:hAnsi="Arial"/>
          <w:sz w:val="24"/>
          <w:szCs w:val="24"/>
        </w:rPr>
        <w:t xml:space="preserve">8) группы получателей услуг.</w:t>
      </w:r>
    </w:p>
    <w:p>
      <w:pPr>
        <w:spacing w:after="60"/>
        <w:ind w:firstLine="567"/>
        <w:jc w:val="both"/>
      </w:pPr>
      <w:r>
        <w:rPr>
          <w:rFonts w:ascii="Arial" w:cs="Arial" w:eastAsia="Arial" w:hAnsi="Arial"/>
          <w:sz w:val="24"/>
          <w:szCs w:val="24"/>
        </w:rPr>
        <w:t xml:space="preserve">73. Рабочая группа ГРБС при разработке программного бюджета:</w:t>
      </w:r>
    </w:p>
    <w:p>
      <w:pPr>
        <w:spacing w:after="60"/>
        <w:ind w:firstLine="567"/>
        <w:jc w:val="both"/>
      </w:pPr>
      <w:r>
        <w:rPr>
          <w:rFonts w:ascii="Arial" w:cs="Arial" w:eastAsia="Arial" w:hAnsi="Arial"/>
          <w:sz w:val="24"/>
          <w:szCs w:val="24"/>
        </w:rPr>
        <w:t xml:space="preserve">1) проводит инвентаризацию действующих показателей результативности;</w:t>
      </w:r>
    </w:p>
    <w:p>
      <w:pPr>
        <w:spacing w:after="60"/>
        <w:ind w:firstLine="567"/>
        <w:jc w:val="both"/>
      </w:pPr>
      <w:r>
        <w:rPr>
          <w:rFonts w:ascii="Arial" w:cs="Arial" w:eastAsia="Arial" w:hAnsi="Arial"/>
          <w:sz w:val="24"/>
          <w:szCs w:val="24"/>
        </w:rPr>
        <w:t xml:space="preserve">2) при необходимости разрабатывает новые или актуализирует существующие показатели;</w:t>
      </w:r>
    </w:p>
    <w:p>
      <w:pPr>
        <w:spacing w:after="60"/>
        <w:ind w:firstLine="567"/>
        <w:jc w:val="both"/>
      </w:pPr>
      <w:r>
        <w:rPr>
          <w:rFonts w:ascii="Arial" w:cs="Arial" w:eastAsia="Arial" w:hAnsi="Arial"/>
          <w:sz w:val="24"/>
          <w:szCs w:val="24"/>
        </w:rPr>
        <w:t xml:space="preserve">3) осуществляет расчет базовых и целевых значений;</w:t>
      </w:r>
    </w:p>
    <w:p>
      <w:pPr>
        <w:spacing w:after="60"/>
        <w:ind w:firstLine="567"/>
        <w:jc w:val="both"/>
      </w:pPr>
      <w:r>
        <w:rPr>
          <w:rFonts w:ascii="Arial" w:cs="Arial" w:eastAsia="Arial" w:hAnsi="Arial"/>
          <w:sz w:val="24"/>
          <w:szCs w:val="24"/>
        </w:rPr>
        <w:t xml:space="preserve">4) согласовывает новые показатели с уполномоченным государственным органом.</w:t>
      </w:r>
    </w:p>
    <w:p>
      <w:pPr>
        <w:spacing w:after="60"/>
        <w:ind w:firstLine="567"/>
        <w:jc w:val="both"/>
      </w:pPr>
      <w:r>
        <w:rPr>
          <w:rFonts w:ascii="Arial" w:cs="Arial" w:eastAsia="Arial" w:hAnsi="Arial"/>
          <w:sz w:val="24"/>
          <w:szCs w:val="24"/>
        </w:rPr>
        <w:t xml:space="preserve">74. Показатели результативности являются обязательным предметом обсуждения в ходе проведения общественных обсуждений проектов бюджетов ГРБС.</w:t>
      </w:r>
    </w:p>
    <w:p>
      <w:pPr>
        <w:spacing w:after="60"/>
        <w:ind w:firstLine="567"/>
        <w:jc w:val="both"/>
      </w:pPr>
      <w:r>
        <w:rPr>
          <w:rFonts w:ascii="Arial" w:cs="Arial" w:eastAsia="Arial" w:hAnsi="Arial"/>
          <w:sz w:val="24"/>
          <w:szCs w:val="24"/>
        </w:rPr>
        <w:t xml:space="preserve">75. Показатели результативности включаются в:</w:t>
      </w:r>
    </w:p>
    <w:p>
      <w:pPr>
        <w:spacing w:after="60"/>
        <w:ind w:firstLine="567"/>
        <w:jc w:val="both"/>
      </w:pPr>
      <w:r>
        <w:rPr>
          <w:rFonts w:ascii="Arial" w:cs="Arial" w:eastAsia="Arial" w:hAnsi="Arial"/>
          <w:sz w:val="24"/>
          <w:szCs w:val="24"/>
        </w:rPr>
        <w:t xml:space="preserve">1) таблицу "Структура бюджетных программ и подпрограмм" (</w:t>
      </w:r>
      <w:hyperlink w:history="1" r:id="rIdrmtexlrej9omsgyk-59q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 таблицу "Структура показателей результативности бюджетных программ и подпрограмм" (</w:t>
      </w:r>
      <w:hyperlink w:history="1" r:id="rIddcadc0gpqxr3h1qg0uz4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 раздел IV пояснительной записки бюджетных программ (</w:t>
      </w:r>
      <w:hyperlink w:history="1" r:id="rIdm3l_brwugm9c7mb2freb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76. После получения бюджетов на программной основе от ГРБС уполномоченный государственный орган проводит анализ показателей результативности бюджетных программ и подпрограмм на предмет их соответствия указанным критериям.</w:t>
      </w:r>
    </w:p>
    <w:p>
      <w:pPr>
        <w:spacing w:after="200" w:before="200"/>
        <w:jc w:val="center"/>
      </w:pPr>
      <w:r>
        <w:rPr>
          <w:rFonts w:ascii="Arial" w:cs="Arial" w:eastAsia="Arial" w:hAnsi="Arial"/>
          <w:b/>
          <w:bCs/>
          <w:sz w:val="24"/>
          <w:szCs w:val="24"/>
        </w:rPr>
        <w:t xml:space="preserve">§ 6. Кодификация бюджетных программ и подпрограмм</w:t>
      </w:r>
    </w:p>
    <w:p>
      <w:pPr>
        <w:spacing w:after="60"/>
        <w:ind w:firstLine="567"/>
        <w:jc w:val="both"/>
      </w:pPr>
      <w:r>
        <w:rPr>
          <w:rFonts w:ascii="Arial" w:cs="Arial" w:eastAsia="Arial" w:hAnsi="Arial"/>
          <w:sz w:val="24"/>
          <w:szCs w:val="24"/>
        </w:rPr>
        <w:t xml:space="preserve">77. При формировании проектов программных бюджетов государственные органы - ГРБС указывают следующие коды:</w:t>
      </w:r>
    </w:p>
    <w:p>
      <w:pPr>
        <w:spacing w:after="60"/>
        <w:ind w:firstLine="567"/>
        <w:jc w:val="both"/>
      </w:pPr>
      <w:r>
        <w:rPr>
          <w:rFonts w:ascii="Arial" w:cs="Arial" w:eastAsia="Arial" w:hAnsi="Arial"/>
          <w:sz w:val="24"/>
          <w:szCs w:val="24"/>
        </w:rPr>
        <w:t xml:space="preserve">1) код ЦУР;</w:t>
      </w:r>
    </w:p>
    <w:p>
      <w:pPr>
        <w:spacing w:after="60"/>
        <w:ind w:firstLine="567"/>
        <w:jc w:val="both"/>
      </w:pPr>
      <w:r>
        <w:rPr>
          <w:rFonts w:ascii="Arial" w:cs="Arial" w:eastAsia="Arial" w:hAnsi="Arial"/>
          <w:sz w:val="24"/>
          <w:szCs w:val="24"/>
        </w:rPr>
        <w:t xml:space="preserve">2) код бюджетной программы (код ПР);</w:t>
      </w:r>
    </w:p>
    <w:p>
      <w:pPr>
        <w:spacing w:after="60"/>
        <w:ind w:firstLine="567"/>
        <w:jc w:val="both"/>
      </w:pPr>
      <w:r>
        <w:rPr>
          <w:rFonts w:ascii="Arial" w:cs="Arial" w:eastAsia="Arial" w:hAnsi="Arial"/>
          <w:sz w:val="24"/>
          <w:szCs w:val="24"/>
        </w:rPr>
        <w:t xml:space="preserve">3) код бюджетной подпрограммы (код ПП).</w:t>
      </w:r>
    </w:p>
    <w:p>
      <w:pPr>
        <w:spacing w:after="60"/>
        <w:ind w:firstLine="567"/>
        <w:jc w:val="both"/>
      </w:pPr>
      <w:r>
        <w:rPr>
          <w:rFonts w:ascii="Arial" w:cs="Arial" w:eastAsia="Arial" w:hAnsi="Arial"/>
          <w:sz w:val="24"/>
          <w:szCs w:val="24"/>
        </w:rPr>
        <w:t xml:space="preserve">78. Формирование проектов программных бюджетов осуществляется в следующем порядке:</w:t>
      </w:r>
    </w:p>
    <w:p>
      <w:pPr>
        <w:spacing w:after="60"/>
        <w:ind w:firstLine="567"/>
        <w:jc w:val="both"/>
      </w:pPr>
      <w:r>
        <w:rPr>
          <w:rFonts w:ascii="Arial" w:cs="Arial" w:eastAsia="Arial" w:hAnsi="Arial"/>
          <w:sz w:val="24"/>
          <w:szCs w:val="24"/>
        </w:rPr>
        <w:t xml:space="preserve">1) в первую очередь определяется соответствующая задача ЦУР;</w:t>
      </w:r>
    </w:p>
    <w:p>
      <w:pPr>
        <w:spacing w:after="60"/>
        <w:ind w:firstLine="567"/>
        <w:jc w:val="both"/>
      </w:pPr>
      <w:r>
        <w:rPr>
          <w:rFonts w:ascii="Arial" w:cs="Arial" w:eastAsia="Arial" w:hAnsi="Arial"/>
          <w:sz w:val="24"/>
          <w:szCs w:val="24"/>
        </w:rPr>
        <w:t xml:space="preserve">2) на основе выбранной задачи ЦУР формируется бюджетная программа;</w:t>
      </w:r>
    </w:p>
    <w:p>
      <w:pPr>
        <w:spacing w:after="60"/>
        <w:ind w:firstLine="567"/>
        <w:jc w:val="both"/>
      </w:pPr>
      <w:r>
        <w:rPr>
          <w:rFonts w:ascii="Arial" w:cs="Arial" w:eastAsia="Arial" w:hAnsi="Arial"/>
          <w:sz w:val="24"/>
          <w:szCs w:val="24"/>
        </w:rPr>
        <w:t xml:space="preserve">3) для реализации бюджетной программы формируются бюджетные подпрограммы.</w:t>
      </w:r>
    </w:p>
    <w:p>
      <w:pPr>
        <w:spacing w:after="60"/>
        <w:ind w:firstLine="567"/>
        <w:jc w:val="both"/>
      </w:pPr>
      <w:r>
        <w:rPr>
          <w:rFonts w:ascii="Arial" w:cs="Arial" w:eastAsia="Arial" w:hAnsi="Arial"/>
          <w:sz w:val="24"/>
          <w:szCs w:val="24"/>
        </w:rPr>
        <w:t xml:space="preserve">79. Код ЦУР присваивается в соответствии с Перечнем направлений Национальной стратегии развития и задач Целей устойчивого развития для формирования программных бюджетов (</w:t>
      </w:r>
      <w:hyperlink w:history="1" r:id="rIdl5bvlsfrcrum-vtc3iwz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80. При наличии нескольких возможных соответствий бюджетной программы или подпрограммы к каждой задаче ЦУР указывается код той задачи ЦУР, с которой мероприятие связано в наибольшей степени. Дополнительные соответствия указываются в пояснительной записке к проекту программного бюджета.</w:t>
      </w:r>
    </w:p>
    <w:p>
      <w:pPr>
        <w:spacing w:after="60"/>
        <w:ind w:firstLine="567"/>
        <w:jc w:val="both"/>
      </w:pPr>
      <w:r>
        <w:rPr>
          <w:rFonts w:ascii="Arial" w:cs="Arial" w:eastAsia="Arial" w:hAnsi="Arial"/>
          <w:sz w:val="24"/>
          <w:szCs w:val="24"/>
        </w:rPr>
        <w:t xml:space="preserve">81. После указания кода ЦУР:</w:t>
      </w:r>
    </w:p>
    <w:p>
      <w:pPr>
        <w:spacing w:after="60"/>
        <w:ind w:firstLine="567"/>
        <w:jc w:val="both"/>
      </w:pPr>
      <w:r>
        <w:rPr>
          <w:rFonts w:ascii="Arial" w:cs="Arial" w:eastAsia="Arial" w:hAnsi="Arial"/>
          <w:sz w:val="24"/>
          <w:szCs w:val="24"/>
        </w:rPr>
        <w:t xml:space="preserve">1) бюджетным программам присваивается код (код ПР) в соответствии с программной классификацией расходов бюджета;</w:t>
      </w:r>
    </w:p>
    <w:p>
      <w:pPr>
        <w:spacing w:after="60"/>
        <w:ind w:firstLine="567"/>
        <w:jc w:val="both"/>
      </w:pPr>
      <w:r>
        <w:rPr>
          <w:rFonts w:ascii="Arial" w:cs="Arial" w:eastAsia="Arial" w:hAnsi="Arial"/>
          <w:sz w:val="24"/>
          <w:szCs w:val="24"/>
        </w:rPr>
        <w:t xml:space="preserve">2) бюджетным подпрограммам присваиваются коды (код ПП) внутри соответствующей программы.</w:t>
      </w:r>
    </w:p>
    <w:p>
      <w:pPr>
        <w:spacing w:after="60"/>
        <w:ind w:firstLine="567"/>
        <w:jc w:val="both"/>
      </w:pPr>
      <w:r>
        <w:rPr>
          <w:rFonts w:ascii="Arial" w:cs="Arial" w:eastAsia="Arial" w:hAnsi="Arial"/>
          <w:sz w:val="24"/>
          <w:szCs w:val="24"/>
        </w:rPr>
        <w:t xml:space="preserve">82. Программа "Управление и администрирование" указывается первой в перечне бюджетных программ с кодом 01. Для данной программы код ЦУР может быть указан условно ("00") при отсутствии прямой привязки к задачам ЦУР.</w:t>
      </w:r>
    </w:p>
    <w:p>
      <w:pPr>
        <w:spacing w:after="60"/>
        <w:ind w:firstLine="567"/>
        <w:jc w:val="both"/>
      </w:pPr>
      <w:r>
        <w:rPr>
          <w:rFonts w:ascii="Arial" w:cs="Arial" w:eastAsia="Arial" w:hAnsi="Arial"/>
          <w:sz w:val="24"/>
          <w:szCs w:val="24"/>
        </w:rPr>
        <w:t xml:space="preserve">83. Коды новым бюджетным программам и подпрограммам присваиваются через внесение изменений в программную классификацию расходов бюджета в установленном порядке уполномоченным государственным органом.</w:t>
      </w:r>
    </w:p>
    <w:p>
      <w:pPr>
        <w:spacing w:after="200" w:before="200"/>
        <w:jc w:val="center"/>
      </w:pPr>
      <w:r>
        <w:rPr>
          <w:rFonts w:ascii="Arial" w:cs="Arial" w:eastAsia="Arial" w:hAnsi="Arial"/>
          <w:b/>
          <w:bCs/>
          <w:sz w:val="24"/>
          <w:szCs w:val="24"/>
        </w:rPr>
        <w:t xml:space="preserve">Глава 5. Порядок рассмотрения бюджетов на программной основе</w:t>
      </w:r>
    </w:p>
    <w:p>
      <w:pPr>
        <w:spacing w:after="60"/>
        <w:ind w:firstLine="567"/>
        <w:jc w:val="both"/>
      </w:pPr>
      <w:r>
        <w:rPr>
          <w:rFonts w:ascii="Arial" w:cs="Arial" w:eastAsia="Arial" w:hAnsi="Arial"/>
          <w:sz w:val="24"/>
          <w:szCs w:val="24"/>
        </w:rPr>
        <w:t xml:space="preserve">84. Проекты программных бюджетов и показатели результативности ГРБС подлежат общественному обсуждению, в срок не позднее 25 июля ежегодно.</w:t>
      </w:r>
    </w:p>
    <w:p>
      <w:pPr>
        <w:spacing w:after="60"/>
        <w:ind w:firstLine="567"/>
        <w:jc w:val="both"/>
      </w:pPr>
      <w:r>
        <w:rPr>
          <w:rFonts w:ascii="Arial" w:cs="Arial" w:eastAsia="Arial" w:hAnsi="Arial"/>
          <w:sz w:val="24"/>
          <w:szCs w:val="24"/>
        </w:rPr>
        <w:t xml:space="preserve">85. По итогам проведения общественных слушаний ГРБС готовят протокол общественного обсуждения проекта программного бюджета.</w:t>
      </w:r>
    </w:p>
    <w:p>
      <w:pPr>
        <w:spacing w:after="60"/>
        <w:ind w:firstLine="567"/>
        <w:jc w:val="both"/>
      </w:pPr>
      <w:r>
        <w:rPr>
          <w:rFonts w:ascii="Arial" w:cs="Arial" w:eastAsia="Arial" w:hAnsi="Arial"/>
          <w:sz w:val="24"/>
          <w:szCs w:val="24"/>
        </w:rPr>
        <w:t xml:space="preserve">86. Проекты программных бюджетов ГРБС рассматриваются и одобряются руководителями ГРБС до представления в уполномоченный государственный орган.</w:t>
      </w:r>
    </w:p>
    <w:p>
      <w:pPr>
        <w:spacing w:after="60"/>
        <w:ind w:firstLine="567"/>
        <w:jc w:val="both"/>
      </w:pPr>
      <w:r>
        <w:rPr>
          <w:rFonts w:ascii="Arial" w:cs="Arial" w:eastAsia="Arial" w:hAnsi="Arial"/>
          <w:sz w:val="24"/>
          <w:szCs w:val="24"/>
        </w:rPr>
        <w:t xml:space="preserve">87. Проекты программных бюджетов ГРБС, финансируемых из республиканского бюджета, представляются в уполномоченный государственный орган в срок не позднее 1 августа текущего года.</w:t>
      </w:r>
    </w:p>
    <w:p>
      <w:pPr>
        <w:spacing w:after="60"/>
        <w:ind w:firstLine="567"/>
        <w:jc w:val="both"/>
      </w:pPr>
      <w:r>
        <w:rPr>
          <w:rFonts w:ascii="Arial" w:cs="Arial" w:eastAsia="Arial" w:hAnsi="Arial"/>
          <w:sz w:val="24"/>
          <w:szCs w:val="24"/>
        </w:rPr>
        <w:t xml:space="preserve">88. Уполномоченный государственный орган рассматривает проекты программных бюджетов ГРБС, финансируемых из республиканского бюджета, на предмет соответствия требованиям настоящей Инструкции и, в случае несоответствия изложенным требованиям, возвращает представленный проект программного бюджета на доработку соответствующему ГРБС.</w:t>
      </w:r>
    </w:p>
    <w:p>
      <w:pPr>
        <w:spacing w:after="60"/>
        <w:ind w:firstLine="567"/>
        <w:jc w:val="both"/>
      </w:pPr>
      <w:r>
        <w:rPr>
          <w:rFonts w:ascii="Arial" w:cs="Arial" w:eastAsia="Arial" w:hAnsi="Arial"/>
          <w:sz w:val="24"/>
          <w:szCs w:val="24"/>
        </w:rPr>
        <w:t xml:space="preserve">89. ГРБС дорабатывает проект программного бюджета с учетом замечаний и предложений уполномоченного государственного органа. Доработанный проект программного бюджета ГРБС представляется в уполномоченный государственный орган в течение трех рабочих дней со дня его направления на доработку.</w:t>
      </w:r>
    </w:p>
    <w:p>
      <w:pPr>
        <w:spacing w:after="60"/>
        <w:ind w:firstLine="567"/>
        <w:jc w:val="both"/>
      </w:pPr>
      <w:r>
        <w:rPr>
          <w:rFonts w:ascii="Arial" w:cs="Arial" w:eastAsia="Arial" w:hAnsi="Arial"/>
          <w:sz w:val="24"/>
          <w:szCs w:val="24"/>
        </w:rPr>
        <w:t xml:space="preserve">90. В случае изменения планируемого объема бюджетных ассигнований проект программного бюджета корректируется ГРБС и представляется в уполномоченный государственный орган в течение трех рабочих дней.</w:t>
      </w:r>
    </w:p>
    <w:p>
      <w:pPr>
        <w:spacing w:after="60"/>
        <w:ind w:firstLine="567"/>
        <w:jc w:val="both"/>
      </w:pPr>
      <w:r>
        <w:rPr>
          <w:rFonts w:ascii="Arial" w:cs="Arial" w:eastAsia="Arial" w:hAnsi="Arial"/>
          <w:sz w:val="24"/>
          <w:szCs w:val="24"/>
        </w:rPr>
        <w:t xml:space="preserve">91. Уполномоченный государственный орган обеспечивает свод представленных проектов программных бюджетов ГРБС, финансируемых из республиканского бюджета. Проекты программных бюджетов всех ГРБС формируются в отдельное приложение к проекту республиканского бюджета на очередной бюджетный год и плановые периоды и вносятся на рассмотрение и одобрение Кабинета Министров Кыргызской Республики для последующего внесения в Жогорку Кенеш Кыргызской Республики.</w:t>
      </w:r>
    </w:p>
    <w:p>
      <w:pPr>
        <w:spacing w:after="60"/>
        <w:ind w:firstLine="567"/>
        <w:jc w:val="both"/>
      </w:pPr>
      <w:r>
        <w:rPr>
          <w:rFonts w:ascii="Arial" w:cs="Arial" w:eastAsia="Arial" w:hAnsi="Arial"/>
          <w:sz w:val="24"/>
          <w:szCs w:val="24"/>
        </w:rPr>
        <w:t xml:space="preserve">92. Распределение бюджетных ассигнований на реализацию бюджетных программ на очередной бюджетный год и планируемые периоды определяется соответствующим законом о республиканском бюджете.</w:t>
      </w:r>
    </w:p>
    <w:p>
      <w:pPr>
        <w:spacing w:after="200" w:before="200"/>
        <w:jc w:val="center"/>
      </w:pPr>
      <w:r>
        <w:rPr>
          <w:rFonts w:ascii="Arial" w:cs="Arial" w:eastAsia="Arial" w:hAnsi="Arial"/>
          <w:b/>
          <w:bCs/>
          <w:sz w:val="24"/>
          <w:szCs w:val="24"/>
        </w:rPr>
        <w:t xml:space="preserve">Глава 6. Порядок исполнения программного бюджета</w:t>
      </w:r>
    </w:p>
    <w:p>
      <w:pPr>
        <w:spacing w:after="60"/>
        <w:ind w:firstLine="567"/>
        <w:jc w:val="both"/>
      </w:pPr>
      <w:r>
        <w:rPr>
          <w:rFonts w:ascii="Arial" w:cs="Arial" w:eastAsia="Arial" w:hAnsi="Arial"/>
          <w:sz w:val="24"/>
          <w:szCs w:val="24"/>
        </w:rPr>
        <w:t xml:space="preserve">93. Исполнение бюджетов на программной основе включает:</w:t>
      </w:r>
    </w:p>
    <w:p>
      <w:pPr>
        <w:spacing w:after="60"/>
        <w:ind w:firstLine="567"/>
        <w:jc w:val="both"/>
      </w:pPr>
      <w:r>
        <w:rPr>
          <w:rFonts w:ascii="Arial" w:cs="Arial" w:eastAsia="Arial" w:hAnsi="Arial"/>
          <w:sz w:val="24"/>
          <w:szCs w:val="24"/>
        </w:rPr>
        <w:t xml:space="preserve">1) кассовое исполнение бюджета по программной классификации расходов;</w:t>
      </w:r>
    </w:p>
    <w:p>
      <w:pPr>
        <w:spacing w:after="60"/>
        <w:ind w:firstLine="567"/>
        <w:jc w:val="both"/>
      </w:pPr>
      <w:r>
        <w:rPr>
          <w:rFonts w:ascii="Arial" w:cs="Arial" w:eastAsia="Arial" w:hAnsi="Arial"/>
          <w:sz w:val="24"/>
          <w:szCs w:val="24"/>
        </w:rPr>
        <w:t xml:space="preserve">2) отчетность ГРБС о достижении показателей результативности бюджетных программ и подпрограмм;</w:t>
      </w:r>
    </w:p>
    <w:p>
      <w:pPr>
        <w:spacing w:after="60"/>
        <w:ind w:firstLine="567"/>
        <w:jc w:val="both"/>
      </w:pPr>
      <w:r>
        <w:rPr>
          <w:rFonts w:ascii="Arial" w:cs="Arial" w:eastAsia="Arial" w:hAnsi="Arial"/>
          <w:sz w:val="24"/>
          <w:szCs w:val="24"/>
        </w:rPr>
        <w:t xml:space="preserve">3) мониторинг и оценку бюджетных программ и подпрограмм.</w:t>
      </w:r>
    </w:p>
    <w:p>
      <w:pPr>
        <w:spacing w:after="60"/>
        <w:ind w:firstLine="567"/>
        <w:jc w:val="both"/>
      </w:pPr>
      <w:r>
        <w:rPr>
          <w:rFonts w:ascii="Arial" w:cs="Arial" w:eastAsia="Arial" w:hAnsi="Arial"/>
          <w:sz w:val="24"/>
          <w:szCs w:val="24"/>
        </w:rPr>
        <w:t xml:space="preserve">94. Процессы мониторинга и оценки бюджетных программ и подпрограмм, а также отчетность ГРБС о достижении показателей результативности бюджетных программ и подпрограмм регулируются Инструкцией о мониторинге и оценке эффективности бюджетных программ и подпрограмм,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95. Кассовое исполнение бюджета по программной классификации расходов осуществляется в соответствии с процедурами Центрального казначейства уполномоченного государственного органа.</w:t>
      </w:r>
    </w:p>
    <w:p>
      <w:pPr>
        <w:spacing w:after="60"/>
        <w:ind w:firstLine="567"/>
        <w:jc w:val="both"/>
      </w:pPr>
      <w:r>
        <w:rPr>
          <w:rFonts w:ascii="Arial" w:cs="Arial" w:eastAsia="Arial" w:hAnsi="Arial"/>
          <w:sz w:val="24"/>
          <w:szCs w:val="24"/>
        </w:rPr>
        <w:t xml:space="preserve">96. В ходе исполнения программных бюджетов ГРБС имеют право перераспределять средства:</w:t>
      </w:r>
    </w:p>
    <w:p>
      <w:pPr>
        <w:spacing w:after="60"/>
        <w:ind w:firstLine="567"/>
        <w:jc w:val="both"/>
      </w:pPr>
      <w:r>
        <w:rPr>
          <w:rFonts w:ascii="Arial" w:cs="Arial" w:eastAsia="Arial" w:hAnsi="Arial"/>
          <w:sz w:val="24"/>
          <w:szCs w:val="24"/>
        </w:rPr>
        <w:t xml:space="preserve">1) внутри одной бюджетной программы;</w:t>
      </w:r>
    </w:p>
    <w:p>
      <w:pPr>
        <w:spacing w:after="60"/>
        <w:ind w:firstLine="567"/>
        <w:jc w:val="both"/>
      </w:pPr>
      <w:r>
        <w:rPr>
          <w:rFonts w:ascii="Arial" w:cs="Arial" w:eastAsia="Arial" w:hAnsi="Arial"/>
          <w:sz w:val="24"/>
          <w:szCs w:val="24"/>
        </w:rPr>
        <w:t xml:space="preserve">2) между бюджетными программами, относящимися к одной задаче ЦУР;</w:t>
      </w:r>
    </w:p>
    <w:p>
      <w:pPr>
        <w:spacing w:after="60"/>
        <w:ind w:firstLine="567"/>
        <w:jc w:val="both"/>
      </w:pPr>
      <w:r>
        <w:rPr>
          <w:rFonts w:ascii="Arial" w:cs="Arial" w:eastAsia="Arial" w:hAnsi="Arial"/>
          <w:sz w:val="24"/>
          <w:szCs w:val="24"/>
        </w:rPr>
        <w:t xml:space="preserve">3) между бюджетными программами, относящимися к разным задачам ЦУР.</w:t>
      </w:r>
    </w:p>
    <w:p>
      <w:pPr>
        <w:spacing w:after="60"/>
        <w:ind w:firstLine="567"/>
        <w:jc w:val="both"/>
      </w:pPr>
      <w:r>
        <w:rPr>
          <w:rFonts w:ascii="Arial" w:cs="Arial" w:eastAsia="Arial" w:hAnsi="Arial"/>
          <w:sz w:val="24"/>
          <w:szCs w:val="24"/>
        </w:rPr>
        <w:t xml:space="preserve">97. Внесение изменений в бюджет на программной основе осуществляется при внесении изменений и дополнений в соответствующее решение об утверждении бюджета.</w:t>
      </w:r>
    </w:p>
    <w:p>
      <w:pPr>
        <w:spacing w:after="200" w:before="200"/>
        <w:jc w:val="center"/>
      </w:pPr>
      <w:r>
        <w:rPr>
          <w:rFonts w:ascii="Arial" w:cs="Arial" w:eastAsia="Arial" w:hAnsi="Arial"/>
          <w:b/>
          <w:bCs/>
          <w:sz w:val="24"/>
          <w:szCs w:val="24"/>
        </w:rPr>
        <w:t xml:space="preserve">Глава 7. Администрирование бюджетных программ</w:t>
      </w:r>
    </w:p>
    <w:p>
      <w:pPr>
        <w:spacing w:after="60"/>
        <w:ind w:firstLine="567"/>
        <w:jc w:val="both"/>
      </w:pPr>
      <w:r>
        <w:rPr>
          <w:rFonts w:ascii="Arial" w:cs="Arial" w:eastAsia="Arial" w:hAnsi="Arial"/>
          <w:sz w:val="24"/>
          <w:szCs w:val="24"/>
        </w:rPr>
        <w:t xml:space="preserve">98. Все профильные структурные и подведомственные подразделения ГРБС, не вошедшие в программу "Управление и администрирование", группируются по направлениям деятельности, с распределением ответственности за реализацию той или иной бюджетной программы.</w:t>
      </w:r>
    </w:p>
    <w:p>
      <w:pPr>
        <w:spacing w:after="60"/>
        <w:ind w:firstLine="567"/>
        <w:jc w:val="both"/>
      </w:pPr>
      <w:r>
        <w:rPr>
          <w:rFonts w:ascii="Arial" w:cs="Arial" w:eastAsia="Arial" w:hAnsi="Arial"/>
          <w:sz w:val="24"/>
          <w:szCs w:val="24"/>
        </w:rPr>
        <w:t xml:space="preserve">99. Администратором бюджетной программы назначается руководитель соответствующего подразделения ГРБС, деятельность которого наибольшим образом способствует достижению целей бюджетной программы, или заместитель руководителя ГРБС, в ведении которого находится такое подразделение.</w:t>
      </w:r>
    </w:p>
    <w:p>
      <w:pPr>
        <w:spacing w:after="60"/>
        <w:ind w:firstLine="567"/>
        <w:jc w:val="both"/>
      </w:pPr>
      <w:r>
        <w:rPr>
          <w:rFonts w:ascii="Arial" w:cs="Arial" w:eastAsia="Arial" w:hAnsi="Arial"/>
          <w:sz w:val="24"/>
          <w:szCs w:val="24"/>
        </w:rPr>
        <w:t xml:space="preserve">100. Администратором бюджетной программы "Управление и администрирование" является заместитель министра или руководитель аппарата ГРБС.</w:t>
      </w:r>
    </w:p>
    <w:p>
      <w:pPr>
        <w:spacing w:after="60"/>
        <w:ind w:firstLine="567"/>
        <w:jc w:val="both"/>
      </w:pPr>
      <w:r>
        <w:rPr>
          <w:rFonts w:ascii="Arial" w:cs="Arial" w:eastAsia="Arial" w:hAnsi="Arial"/>
          <w:sz w:val="24"/>
          <w:szCs w:val="24"/>
        </w:rPr>
        <w:t xml:space="preserve">101. Обязанности администратора бюджетной программы:</w:t>
      </w:r>
    </w:p>
    <w:p>
      <w:pPr>
        <w:spacing w:after="60"/>
        <w:ind w:firstLine="567"/>
        <w:jc w:val="both"/>
      </w:pPr>
      <w:r>
        <w:rPr>
          <w:rFonts w:ascii="Arial" w:cs="Arial" w:eastAsia="Arial" w:hAnsi="Arial"/>
          <w:sz w:val="24"/>
          <w:szCs w:val="24"/>
        </w:rPr>
        <w:t xml:space="preserve">1) координация деятельности структурных или подведомственных подразделений ГРБС, ответственных за реализацию бюджетных подпрограмм в рамках конкретной бюджетной программы;</w:t>
      </w:r>
    </w:p>
    <w:p>
      <w:pPr>
        <w:spacing w:after="60"/>
        <w:ind w:firstLine="567"/>
        <w:jc w:val="both"/>
      </w:pPr>
      <w:r>
        <w:rPr>
          <w:rFonts w:ascii="Arial" w:cs="Arial" w:eastAsia="Arial" w:hAnsi="Arial"/>
          <w:sz w:val="24"/>
          <w:szCs w:val="24"/>
        </w:rPr>
        <w:t xml:space="preserve">2) осуществление экспертной оценки планируемых бюджетных программ и подпрограмм на стадии подготовки проектов среднесрочных стратегий бюджетных расходов и программных бюджетов;</w:t>
      </w:r>
    </w:p>
    <w:p>
      <w:pPr>
        <w:spacing w:after="60"/>
        <w:ind w:firstLine="567"/>
        <w:jc w:val="both"/>
      </w:pPr>
      <w:r>
        <w:rPr>
          <w:rFonts w:ascii="Arial" w:cs="Arial" w:eastAsia="Arial" w:hAnsi="Arial"/>
          <w:sz w:val="24"/>
          <w:szCs w:val="24"/>
        </w:rPr>
        <w:t xml:space="preserve">3) оценка качества отчетов о мониторинге и оценке бюджетных программ и подпрограмм.</w:t>
      </w:r>
    </w:p>
    <w:p>
      <w:pPr>
        <w:spacing w:after="60"/>
        <w:ind w:firstLine="567"/>
        <w:jc w:val="both"/>
      </w:pPr>
      <w:r>
        <w:rPr>
          <w:rFonts w:ascii="Arial" w:cs="Arial" w:eastAsia="Arial" w:hAnsi="Arial"/>
          <w:sz w:val="24"/>
          <w:szCs w:val="24"/>
        </w:rPr>
        <w:t xml:space="preserve">102. Администраторы бюджетных программ отвечают за качество и достоверность прогнозов, планов и отчетов по бюджетной программе и входящим в нее подпрограмм, за эффективность реализации бюджетной программы, достижение целевых значений показателей результативности.</w:t>
      </w:r>
    </w:p>
    <w:p>
      <w:pPr>
        <w:spacing w:after="60"/>
        <w:ind w:firstLine="567"/>
        <w:jc w:val="both"/>
      </w:pPr>
      <w:r>
        <w:rPr>
          <w:rFonts w:ascii="Arial" w:cs="Arial" w:eastAsia="Arial" w:hAnsi="Arial"/>
          <w:sz w:val="24"/>
          <w:szCs w:val="24"/>
        </w:rPr>
        <w:t xml:space="preserve">103. Ответственность за качество разработки/обновления и реализацию бюджетной подпрограммы возлагается на структурные или подведомственные подразделения ГРБС.</w:t>
      </w:r>
    </w:p>
    <w:p>
      <w:pPr>
        <w:spacing w:after="60"/>
        <w:ind w:firstLine="567"/>
        <w:jc w:val="both"/>
      </w:pPr>
      <w:r>
        <w:rPr>
          <w:rFonts w:ascii="Arial" w:cs="Arial" w:eastAsia="Arial" w:hAnsi="Arial"/>
          <w:sz w:val="24"/>
          <w:szCs w:val="24"/>
        </w:rPr>
        <w:t xml:space="preserve">104. Заместитель министра или руководитель аппарата ГРБС:</w:t>
      </w:r>
    </w:p>
    <w:p>
      <w:pPr>
        <w:spacing w:after="60"/>
        <w:ind w:firstLine="567"/>
        <w:jc w:val="both"/>
      </w:pPr>
      <w:r>
        <w:rPr>
          <w:rFonts w:ascii="Arial" w:cs="Arial" w:eastAsia="Arial" w:hAnsi="Arial"/>
          <w:sz w:val="24"/>
          <w:szCs w:val="24"/>
        </w:rPr>
        <w:t xml:space="preserve">1) формирует ведомственный акт, определяющий ответственность за планирование и реализацию бюджетных программ между администраторами бюджетных программ, а также ответственность руководителей структурных/подведомственных и территориальных подразделений за планирование и реализацию бюджетных подпрограммы;</w:t>
      </w:r>
    </w:p>
    <w:p>
      <w:pPr>
        <w:spacing w:after="60"/>
        <w:ind w:firstLine="567"/>
        <w:jc w:val="both"/>
      </w:pPr>
      <w:r>
        <w:rPr>
          <w:rFonts w:ascii="Arial" w:cs="Arial" w:eastAsia="Arial" w:hAnsi="Arial"/>
          <w:sz w:val="24"/>
          <w:szCs w:val="24"/>
        </w:rPr>
        <w:t xml:space="preserve">2) организует регулярный мониторинг и оценку бюджетных программ, а также процесс принятия управленческих решений по итогам мониторинга и оценки;</w:t>
      </w:r>
    </w:p>
    <w:p>
      <w:pPr>
        <w:spacing w:after="60"/>
        <w:ind w:firstLine="567"/>
        <w:jc w:val="both"/>
      </w:pPr>
      <w:r>
        <w:rPr>
          <w:rFonts w:ascii="Arial" w:cs="Arial" w:eastAsia="Arial" w:hAnsi="Arial"/>
          <w:sz w:val="24"/>
          <w:szCs w:val="24"/>
        </w:rPr>
        <w:t xml:space="preserve">3) организует переговорный процесс между ГРБС и уполномоченным государственным органом по вопросам планирования и реализации бюджетных программ и подпрограмм.</w:t>
      </w:r>
    </w:p>
    <w:p>
      <w:pPr>
        <w:spacing w:after="60"/>
        <w:ind w:firstLine="567"/>
        <w:jc w:val="both"/>
      </w:pPr>
      <w:r>
        <w:rPr>
          <w:rFonts w:ascii="Arial" w:cs="Arial" w:eastAsia="Arial" w:hAnsi="Arial"/>
          <w:sz w:val="24"/>
          <w:szCs w:val="24"/>
        </w:rPr>
        <w:t xml:space="preserve">105. Руководители ГРБС:</w:t>
      </w:r>
    </w:p>
    <w:p>
      <w:pPr>
        <w:spacing w:after="60"/>
        <w:ind w:firstLine="567"/>
        <w:jc w:val="both"/>
      </w:pPr>
      <w:r>
        <w:rPr>
          <w:rFonts w:ascii="Arial" w:cs="Arial" w:eastAsia="Arial" w:hAnsi="Arial"/>
          <w:sz w:val="24"/>
          <w:szCs w:val="24"/>
        </w:rPr>
        <w:t xml:space="preserve">1) утверждают ССБР и бюджеты на программной основе и отчеты о достижении целевых значений показателей результативности, и отвечают за качество и достоверность этих документов;</w:t>
      </w:r>
    </w:p>
    <w:p>
      <w:pPr>
        <w:spacing w:after="60"/>
        <w:ind w:firstLine="567"/>
        <w:jc w:val="both"/>
      </w:pPr>
      <w:r>
        <w:rPr>
          <w:rFonts w:ascii="Arial" w:cs="Arial" w:eastAsia="Arial" w:hAnsi="Arial"/>
          <w:sz w:val="24"/>
          <w:szCs w:val="24"/>
        </w:rPr>
        <w:t xml:space="preserve">2) принимают решение о внесении изменений и дополнений в программный бюджет.</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СТРУКТУРА
 бюджетных программ и подпрограмм по
 ________________________________________________
 </w:t>
      </w:r>
      <w:r>
        <w:rPr>
          <w:rFonts w:ascii="Arial" w:cs="Arial" w:eastAsia="Arial" w:hAnsi="Arial"/>
          <w:sz w:val="24"/>
          <w:szCs w:val="24"/>
        </w:rPr>
        <w:t xml:space="preserve">(полное название ГРБС)</w:t>
      </w:r>
    </w:p>
    <w:p>
      <w:pPr>
        <w:spacing w:after="60"/>
        <w:ind w:firstLine="567"/>
        <w:jc w:val="right"/>
      </w:pPr>
      <w:r>
        <w:rPr>
          <w:rFonts w:ascii="Arial" w:cs="Arial" w:eastAsia="Arial" w:hAnsi="Arial"/>
          <w:sz w:val="24"/>
          <w:szCs w:val="24"/>
        </w:rPr>
        <w:t xml:space="preserve">на 20___-20___ гг.</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242"/>
        <w:gridCol w:w="242"/>
        <w:gridCol w:w="572"/>
        <w:gridCol w:w="588"/>
        <w:gridCol w:w="370"/>
        <w:gridCol w:w="1679"/>
        <w:gridCol w:w="751"/>
        <w:gridCol w:w="1174"/>
        <w:gridCol w:w="495"/>
        <w:gridCol w:w="495"/>
        <w:gridCol w:w="495"/>
        <w:gridCol w:w="1752"/>
        <w:gridCol w:w="309"/>
        <w:gridCol w:w="248"/>
        <w:gridCol w:w="248"/>
        <w:gridCol w:w="248"/>
      </w:tblGrid>
      <w:tr>
        <w:tc>
          <w:tcPr>
            <w:tcW w:type="dxa" w:w="2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ЦУР</w:t>
            </w:r>
          </w:p>
        </w:tc>
        <w:tc>
          <w:tcPr>
            <w:tcW w:type="dxa" w:w="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ПП</w:t>
            </w:r>
          </w:p>
        </w:tc>
        <w:tc>
          <w:tcPr>
            <w:tcW w:type="dxa" w:w="5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Цель/Задача ЦУР</w:t>
            </w:r>
          </w:p>
        </w:tc>
        <w:tc>
          <w:tcPr>
            <w:tcW w:type="dxa" w:w="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Направление НСР</w:t>
            </w:r>
          </w:p>
        </w:tc>
        <w:tc>
          <w:tcPr>
            <w:tcW w:type="dxa" w:w="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 НСР</w:t>
            </w:r>
          </w:p>
        </w:tc>
        <w:tc>
          <w:tcPr>
            <w:tcW w:type="dxa" w:w="1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подпрограммы</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Администратор программы</w:t>
            </w:r>
          </w:p>
        </w:tc>
        <w:tc>
          <w:tcPr>
            <w:tcW w:type="dxa" w:w="11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14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 программам/подпрограммам) (тыс. сомов)</w:t>
            </w:r>
          </w:p>
        </w:tc>
        <w:tc>
          <w:tcPr>
            <w:tcW w:type="dxa" w:w="17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результативности</w:t>
            </w:r>
          </w:p>
        </w:tc>
        <w:tc>
          <w:tcPr>
            <w:tcW w:type="dxa" w:w="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74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26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и администрирование</w:t>
            </w:r>
          </w:p>
        </w:tc>
        <w:tc>
          <w:tcPr>
            <w:tcW w:type="dxa" w:w="7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территориальном уровне</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ЦУР:</w:t>
            </w:r>
          </w:p>
        </w:tc>
        <w:tc>
          <w:tcPr>
            <w:tcW w:type="dxa" w:w="5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программы</w:t>
            </w:r>
          </w:p>
        </w:tc>
        <w:tc>
          <w:tcPr>
            <w:tcW w:type="dxa" w:w="7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программе (показатели продукта, эффективности, качества или воздействия)</w:t>
            </w:r>
          </w:p>
        </w:tc>
        <w:tc>
          <w:tcPr>
            <w:tcW w:type="dxa" w:w="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ЦУР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программы: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ЦУР:</w:t>
            </w:r>
          </w:p>
        </w:tc>
        <w:tc>
          <w:tcPr>
            <w:tcW w:type="dxa" w:w="5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программы</w:t>
            </w:r>
          </w:p>
        </w:tc>
        <w:tc>
          <w:tcPr>
            <w:tcW w:type="dxa" w:w="7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программе (показатели продукта, эффективности, качества или воздействия)</w:t>
            </w:r>
          </w:p>
        </w:tc>
        <w:tc>
          <w:tcPr>
            <w:tcW w:type="dxa" w:w="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ЦУР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программы: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2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(контрольные цифры)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Годы Х+1 и Х+2 + 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планируемые периоды;</w:t>
      </w:r>
    </w:p>
    <w:p>
      <w:pPr>
        <w:tabs>
          <w:tab w:val="right" w:pos="10178"/>
        </w:tabs>
        <w:spacing w:after="120"/>
      </w:pPr>
      <w:r>
        <w:rPr>
          <w:rFonts w:ascii="Arial" w:cs="Arial" w:eastAsia="Arial" w:hAnsi="Arial"/>
          <w:b/>
          <w:bCs/>
          <w:sz w:val="24"/>
          <w:szCs w:val="24"/>
        </w:rPr>
        <w:t xml:space="preserve">код ЦУР</w:t>
      </w:r>
      <w:r>
        <w:rPr>
          <w:rFonts w:ascii="Arial" w:cs="Arial" w:eastAsia="Arial" w:hAnsi="Arial"/>
          <w:sz w:val="24"/>
          <w:szCs w:val="24"/>
        </w:rPr>
        <w:t xml:space="preserve">	</w:t>
      </w:r>
      <w:r>
        <w:rPr>
          <w:rFonts w:ascii="Arial" w:cs="Arial" w:eastAsia="Arial" w:hAnsi="Arial"/>
          <w:sz w:val="24"/>
          <w:szCs w:val="24"/>
        </w:rPr>
        <w:t xml:space="preserve">коды Целей Устойчивого развития;</w:t>
      </w:r>
    </w:p>
    <w:p>
      <w:pPr>
        <w:tabs>
          <w:tab w:val="right" w:pos="10178"/>
        </w:tabs>
        <w:spacing w:after="120"/>
      </w:pPr>
      <w:r>
        <w:rPr>
          <w:rFonts w:ascii="Arial" w:cs="Arial" w:eastAsia="Arial" w:hAnsi="Arial"/>
          <w:b/>
          <w:bCs/>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бюджетной программы;</w:t>
      </w:r>
    </w:p>
    <w:p>
      <w:pPr>
        <w:tabs>
          <w:tab w:val="right" w:pos="10178"/>
        </w:tabs>
        <w:spacing w:after="120"/>
      </w:pPr>
      <w:r>
        <w:rPr>
          <w:rFonts w:ascii="Arial" w:cs="Arial" w:eastAsia="Arial" w:hAnsi="Arial"/>
          <w:b/>
          <w:bCs/>
          <w:sz w:val="24"/>
          <w:szCs w:val="24"/>
        </w:rPr>
        <w:t xml:space="preserve">код ПП</w:t>
      </w:r>
      <w:r>
        <w:rPr>
          <w:rFonts w:ascii="Arial" w:cs="Arial" w:eastAsia="Arial" w:hAnsi="Arial"/>
          <w:sz w:val="24"/>
          <w:szCs w:val="24"/>
        </w:rPr>
        <w:t xml:space="preserve">	</w:t>
      </w:r>
      <w:r>
        <w:rPr>
          <w:rFonts w:ascii="Arial" w:cs="Arial" w:eastAsia="Arial" w:hAnsi="Arial"/>
          <w:sz w:val="24"/>
          <w:szCs w:val="24"/>
        </w:rPr>
        <w:t xml:space="preserve">код бюджетной подпрограммы.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БЮДЖЕТНЫЕ ПРОГРАММЫ И ПОДПРОГРАММЫ
 в разрезе источников финансирования на 20___-20___ гг.
 __________________________________________________________
 </w:t>
      </w:r>
      <w:r>
        <w:rPr>
          <w:rFonts w:ascii="Arial" w:cs="Arial" w:eastAsia="Arial" w:hAnsi="Arial"/>
          <w:sz w:val="24"/>
          <w:szCs w:val="24"/>
        </w:rPr>
        <w:t xml:space="preserve">(полное название ГРБС)</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3395"/>
        <w:gridCol w:w="670"/>
        <w:gridCol w:w="670"/>
        <w:gridCol w:w="670"/>
        <w:gridCol w:w="670"/>
        <w:gridCol w:w="670"/>
        <w:gridCol w:w="670"/>
        <w:gridCol w:w="667"/>
        <w:gridCol w:w="667"/>
        <w:gridCol w:w="667"/>
      </w:tblGrid>
      <w:tr>
        <w:tc>
          <w:tcPr>
            <w:tcW w:type="dxa" w:w="7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3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0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0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0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00101</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00102</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территориальном уровне</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01100</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01101</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01102</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02100</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02101</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02102</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 (контрольные цифры)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СТРУКТУРА
 показателей результативности бюджетных программ и подпрограмм по
 __________________________________________________________
 </w:t>
      </w:r>
      <w:r>
        <w:rPr>
          <w:rFonts w:ascii="Arial" w:cs="Arial" w:eastAsia="Arial" w:hAnsi="Arial"/>
          <w:sz w:val="24"/>
          <w:szCs w:val="24"/>
        </w:rPr>
        <w:t xml:space="preserve">(полное название ГРБС)</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
        <w:gridCol w:w="1893"/>
        <w:gridCol w:w="364"/>
        <w:gridCol w:w="1109"/>
        <w:gridCol w:w="749"/>
        <w:gridCol w:w="419"/>
        <w:gridCol w:w="419"/>
        <w:gridCol w:w="419"/>
        <w:gridCol w:w="1415"/>
        <w:gridCol w:w="1093"/>
        <w:gridCol w:w="1010"/>
        <w:gridCol w:w="1132"/>
      </w:tblGrid>
      <w:tr>
        <w:tc>
          <w:tcPr>
            <w:tcW w:type="dxa" w:w="1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подпрограммы</w:t>
            </w:r>
          </w:p>
        </w:tc>
        <w:tc>
          <w:tcPr>
            <w:tcW w:type="dxa" w:w="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(п/р)</w:t>
            </w:r>
          </w:p>
        </w:tc>
        <w:tc>
          <w:tcPr>
            <w:tcW w:type="dxa" w:w="11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результативности</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показатели</w:t>
            </w:r>
          </w:p>
        </w:tc>
        <w:tc>
          <w:tcPr>
            <w:tcW w:type="dxa" w:w="14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сбора информации, отчетности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расчета показателя</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получателей услуг</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подразделение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Х+1</w:t>
            </w: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Х+2</w:t>
            </w: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Краткое пояснение по заполнению полей таблицы:</w:t>
      </w:r>
    </w:p>
    <w:p>
      <w:pPr>
        <w:spacing w:after="60"/>
        <w:ind w:firstLine="567"/>
        <w:jc w:val="both"/>
      </w:pPr>
      <w:r>
        <w:rPr>
          <w:rFonts w:ascii="Arial" w:cs="Arial" w:eastAsia="Arial" w:hAnsi="Arial"/>
          <w:sz w:val="24"/>
          <w:szCs w:val="24"/>
        </w:rPr>
        <w:t xml:space="preserve">1) поле "Бюджетные программы/Бюджетные подпрограммы" - указывается название бюджетной программы или подпрограммы в соответствии с принятой нумерацией;</w:t>
      </w:r>
    </w:p>
    <w:p>
      <w:pPr>
        <w:spacing w:after="60"/>
        <w:ind w:firstLine="567"/>
        <w:jc w:val="both"/>
      </w:pPr>
      <w:r>
        <w:rPr>
          <w:rFonts w:ascii="Arial" w:cs="Arial" w:eastAsia="Arial" w:hAnsi="Arial"/>
          <w:sz w:val="24"/>
          <w:szCs w:val="24"/>
        </w:rPr>
        <w:t xml:space="preserve">2) поле "Тип показателей результативности" - указывается один из четырех видов показателей: продукт, эффективность, качество или воздействие. Главные распорядители бюджетных средств выбирают тип показателей результативности в зависимости от того, что именно отражает показатель - прямой результат, соотношение затрат и результата, соответствие стандартам или долгосрочные изменения;</w:t>
      </w:r>
    </w:p>
    <w:p>
      <w:pPr>
        <w:spacing w:after="60"/>
        <w:ind w:firstLine="567"/>
        <w:jc w:val="both"/>
      </w:pPr>
      <w:r>
        <w:rPr>
          <w:rFonts w:ascii="Arial" w:cs="Arial" w:eastAsia="Arial" w:hAnsi="Arial"/>
          <w:sz w:val="24"/>
          <w:szCs w:val="24"/>
        </w:rPr>
        <w:t xml:space="preserve">3) поле "Показатели результативности" - указывается конкретный измеримый показатель, по которому будет оцениваться выполнение бюджетной программы или подпрограммы. Показатель должен быть четким, количественным и соответствовать выбранному типу (продукт, эффективность, качество или воздействие);</w:t>
      </w:r>
    </w:p>
    <w:p>
      <w:pPr>
        <w:spacing w:after="60"/>
        <w:ind w:firstLine="567"/>
        <w:jc w:val="both"/>
      </w:pPr>
      <w:r>
        <w:rPr>
          <w:rFonts w:ascii="Arial" w:cs="Arial" w:eastAsia="Arial" w:hAnsi="Arial"/>
          <w:sz w:val="24"/>
          <w:szCs w:val="24"/>
        </w:rPr>
        <w:t xml:space="preserve">4) поле "Единица измерения" - указывается в каких величинах будет измеряться показатель результативности - например, штуки, километры, сомы, проценты и т.д. Единица измерения должна точно соответствовать сути показателя и быть сопоставимой в динамике;</w:t>
      </w:r>
    </w:p>
    <w:p>
      <w:pPr>
        <w:spacing w:after="60"/>
        <w:ind w:firstLine="567"/>
        <w:jc w:val="both"/>
      </w:pPr>
      <w:r>
        <w:rPr>
          <w:rFonts w:ascii="Arial" w:cs="Arial" w:eastAsia="Arial" w:hAnsi="Arial"/>
          <w:sz w:val="24"/>
          <w:szCs w:val="24"/>
        </w:rPr>
        <w:t xml:space="preserve">5) поле "Целевые показатели" - указываются плановые (ожидаемые) значения показателя результативности на каждый из трех лет бюджетного периода. Эти значения должны быть реалистичными, достижимыми и соответствовать целям бюджетной программы и подпрограммы;</w:t>
      </w:r>
    </w:p>
    <w:p>
      <w:pPr>
        <w:spacing w:after="60"/>
        <w:ind w:firstLine="567"/>
        <w:jc w:val="both"/>
      </w:pPr>
      <w:r>
        <w:rPr>
          <w:rFonts w:ascii="Arial" w:cs="Arial" w:eastAsia="Arial" w:hAnsi="Arial"/>
          <w:sz w:val="24"/>
          <w:szCs w:val="24"/>
        </w:rPr>
        <w:t xml:space="preserve">6) поле "Метод сбора информации, отчетности" - указывается, каким образом и как часто будут собираться данные по показателю (например, ежеквартально, ежегодно). При необходимости добавляются особенности сбора, ссылка на нормативные акты или информационные системы, если они используются. Также можно указать источник информации (например, отчет министерства, база данных, статистика и т.д.);</w:t>
      </w:r>
    </w:p>
    <w:p>
      <w:pPr>
        <w:spacing w:after="60"/>
        <w:ind w:firstLine="567"/>
        <w:jc w:val="both"/>
      </w:pPr>
      <w:r>
        <w:rPr>
          <w:rFonts w:ascii="Arial" w:cs="Arial" w:eastAsia="Arial" w:hAnsi="Arial"/>
          <w:sz w:val="24"/>
          <w:szCs w:val="24"/>
        </w:rPr>
        <w:t xml:space="preserve">7) поле "Формула расчета показателя" - указывается точная формула, по которой рассчитывается показатель, с расшифровкой всех ее составляющих (например: "число обученных/общее число участников х 100%"). Формула должна быть понятной, универсальной и применимой на практике для регулярного расчета;</w:t>
      </w:r>
    </w:p>
    <w:p>
      <w:pPr>
        <w:spacing w:after="60"/>
        <w:ind w:firstLine="567"/>
        <w:jc w:val="both"/>
      </w:pPr>
      <w:r>
        <w:rPr>
          <w:rFonts w:ascii="Arial" w:cs="Arial" w:eastAsia="Arial" w:hAnsi="Arial"/>
          <w:sz w:val="24"/>
          <w:szCs w:val="24"/>
        </w:rPr>
        <w:t xml:space="preserve">8) поле "Группы получателей услуг" - кратко указывается, для кого предназначена программа или услуга - какие категории граждан, организаций или территорий охватывает показатель. Например: "дети школьного возраста", "женщины из уязвимых групп", "сельское население", "малый и средний бизнес". Если программа ориентирована на широкую аудиторию - можно указать "все население" или "все субъекты хозяйствования";</w:t>
      </w:r>
    </w:p>
    <w:p>
      <w:pPr>
        <w:spacing w:after="60"/>
        <w:ind w:firstLine="567"/>
        <w:jc w:val="both"/>
      </w:pPr>
      <w:r>
        <w:rPr>
          <w:rFonts w:ascii="Arial" w:cs="Arial" w:eastAsia="Arial" w:hAnsi="Arial"/>
          <w:sz w:val="24"/>
          <w:szCs w:val="24"/>
        </w:rPr>
        <w:t xml:space="preserve">9) поле "Ответственное подразделение" - указывается название структурного подразделения (департамента, отдела, сектора) ГРБС, которое отвечает за достижение показателя и предоставление информации по нему. Это подразделение координирует сбор данных и выполнение мероприятий по программе или подпрограмме.</w:t>
      </w:r>
    </w:p>
    <w:p>
      <w:pPr>
        <w:spacing w:after="60" w:before="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Типы показателей результативности: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
        <w:gridCol w:w="1177"/>
        <w:gridCol w:w="2742"/>
        <w:gridCol w:w="2019"/>
        <w:gridCol w:w="2019"/>
        <w:gridCol w:w="2019"/>
      </w:tblGrid>
      <w:tr>
        <w:tc>
          <w:tcPr>
            <w:tcW w:type="dxa" w:w="2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Объяснение</w:t>
            </w:r>
          </w:p>
        </w:tc>
        <w:tc>
          <w:tcPr>
            <w:tcW w:type="dxa" w:w="60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продукта</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Отражают прямой результат деятельности</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школ</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людей, получивших медицинскую помощь в рамках программы</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километров построенных дорог</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отремонтированных зданий</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кредитов малым и средним предприятиям</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эффективности</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Характеризуют соотношение затрат и полученных результатов</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строительства одного квадратного метра жилья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одного обучающего курса для сотрудников государственных учреждений</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лечение одного пациента</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создание одного рабочего места</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переработки одной тонны отходов</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качества</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Отражают степень соответствия результатов ожиданиям граждан и стандартам</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удовлетворенности граждан качеством образования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удовлетворенности пациентов качеством медицинских услуг</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 установленным экологическим стандартам на предприятиях</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доступности общественного транспорта для населения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учебных заведений, соответствующих санитарным и образовательным стандартам</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воздействия</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Фиксируют долгосрочные изменения в социальной или экономической сфере</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бедности в стране или регионе</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работающих граждан в результате предоставленных субсидий и программ занятости</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грамотности среди взрослого населения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уровня смертности от заболеваний</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населения, имеющего доступ к качественному здравоохранению</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ПОЯСНИТЕЛЬНАЯ ЗАПИСКА
 к программному бюджету на 20___-20___ гг.
 __________________________________________________________
 </w:t>
      </w:r>
      <w:r>
        <w:rPr>
          <w:rFonts w:ascii="Arial" w:cs="Arial" w:eastAsia="Arial" w:hAnsi="Arial"/>
          <w:sz w:val="24"/>
          <w:szCs w:val="24"/>
        </w:rPr>
        <w:t xml:space="preserve">(полное название ГРБС)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Общая информация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ГРБС</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полное наименование ГРБС. Не допускается применение сокращений</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Соисполнители (при их наличии)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Приводятся соисполнители (при их наличии). Сначала прописывается бюджетная программа, к ним соисполнители. При отсутствии соисполнителей данный столбец не заполняется</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Программная структура бюджета</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Перечень бюджетных программ сектора/отрасли: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(перечисляются все бюджетные программы)</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Краткое описание бюджетных программ и подпрограмм</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координирующее и организационное воздействие на реализацию других программ (цель для данной программы является стандартной и не подлежит изменению)</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высокий уровень индекса доверия населения (наименование ГРБС)</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(ФИО)</w:t>
            </w:r>
          </w:p>
        </w:tc>
      </w:tr>
      <w:tr>
        <w:tc>
          <w:tcPr>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разделе "Риски" ГРБС должны указать возможные трудности, которые могут повлиять на достижение результатов программы, к примеру, нехватка финансирования, кадровый отток, нормативные ограничения или внешние факторы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 отражает расходы центрального аппарата ГРБС (за вычетом расходов по профильным подразделениям, администрирующим отраслевые бюджетные программы)</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 получающие финансирование в рамках реализации данной</w:t>
            </w:r>
          </w:p>
          <w:p>
            <w:pPr>
              <w:jc w:val="left"/>
            </w:pPr>
            <w:r>
              <w:rPr>
                <w:rFonts w:ascii="Arial" w:cs="Arial" w:eastAsia="Arial" w:hAnsi="Arial"/>
                <w:sz w:val="24"/>
                <w:szCs w:val="24"/>
              </w:rPr>
              <w:t xml:space="preserve">бюджетной подпрограммы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территориальном уровне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 отражает расходы территориальных подразделений ГРБС, выполняющих широкий набор функций, которые нельзя отнести к одной бюджетной программе или подпрограмме</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 получающие финансирование в рамках реализации данной бюджетной подпрограммы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приводится формулировка цели бюджетной программы, соответствующей требованиям Инструкции по формированию, рассмотрению и исполнению бюджетов на программной основе</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приводится краткое описание конечного результата</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(ФИО)</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Соисполнители бюджетной программы: указывается подробная информация о соисполнителях, их роли в достижении целевых значений показателей результативности бюджетной программы (указывается при их наличии)</w:t>
            </w:r>
          </w:p>
        </w:tc>
      </w:tr>
      <w:tr>
        <w:tc>
          <w:tcPr>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Стратегическое направление в Национальной стратегии развития Кыргызской Республики на 2018-2040 годы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стратегическое направление в Национальной стратегии развития Кыргызской Республики (стратегические направления указаны в отдельном приложении к Инструкции)</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Стратегическая задача в Национальной стратегии развития Кыргызской Республики на 2018-2040 годы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стратегическая задача в НСР, (стратегические направления указаны в отдельном приложении к Инструкции)</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устойчивого развития (ЦУР)</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нумерация ЦУР</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название цели, отраженной в ЦУР</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разделе "Риски" ГРБС должны указать возможные трудности, которые могут повлиять на достижение результатов программы, к примеру нехватка финансирования, кадровый отток, нормативные ограничения или внешние факторы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 (1)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подпрограммы</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 (2)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ХХХХХХ</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w:t>
            </w:r>
          </w:p>
        </w:tc>
      </w:tr>
      <w:tr>
        <w:tc>
          <w:tcPr>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Ресурсное обеспечение</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виды трансфертов и их объем</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соисполнителей</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ГРБС, задействованные в достижении целевого значения показателей результативности программы/подпрограммы, финансируемой из республиканского бюджета</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подтвержденные источники финансирования программы, такие как: средства партнеров по развитию/фондов развития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других бюджетов бюджетной системы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для ГРБС, финансируемых из республиканского бюджета, указываются средства местных бюджетов, направленные на достижение целевых значений показателей результативности программ/подпрограмм</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средства</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показателей результативности программ/подпрограмм (например: частные детские сады, школы и т.д.)</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Сценарии/Новые инициативы</w:t>
            </w:r>
          </w:p>
          <w:p>
            <w:pPr>
              <w:jc w:val="center"/>
            </w:pPr>
            <w:r>
              <w:rPr>
                <w:rFonts w:ascii="Arial" w:cs="Arial" w:eastAsia="Arial" w:hAnsi="Arial"/>
                <w:sz w:val="24"/>
                <w:szCs w:val="24"/>
              </w:rPr>
              <w:t xml:space="preserve">(Данный раздел заполняется при добавлении новых и/или при изменении бюджетных подпрограмм в предстоящем бюджетом году. ГРБС при необходимости добавления новых бюджетных подпрограмм направляют в уполномоченный государственный орган заполненную нижеследующую информацию, а также информацию в разделе 1, 2 приложения (за исключением пункта 2.1). После одобрения со стороны уполномоченного государственного органа ГРБС будет присвоена бюджетная подпрограмма для реализации бюджетной программы)</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 Краткое обоснование необходимости новой бюджетной программы или подпрограммы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проблем/достижений, которые должны быть решены/достигнуты при помощи дополнительной приоритетной бюджетной подпрограммы (или программы)</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4.2. Описание новых инициатив</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подпрограммы</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w:t>
            </w:r>
          </w:p>
        </w:tc>
      </w:tr>
      <w:tr>
        <w:tc>
          <w:tcPr>
            <w:tcW w:type="dxa" w:w="226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 результативности бюджетной подпрограммы</w:t>
            </w:r>
          </w:p>
        </w:tc>
        <w:tc>
          <w:tcPr>
            <w:tcW w:type="dxa" w:w="678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данные по показателям результативности</w:t>
            </w: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Х+1</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бюджетной подпрограммы</w:t>
            </w:r>
          </w:p>
        </w:tc>
        <w:tc>
          <w:tcPr>
            <w:tcW w:type="dxa" w:w="678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здесь финансовые параметры не включены в контрольную цифру</w:t>
            </w:r>
          </w:p>
        </w:tc>
      </w:tr>
      <w:tr>
        <w:tc>
          <w:tcPr>
            <w:gridSpan w:val="2"/>
            <w:vMerge w:val="continue"/>
            <w:tcBorders>
              <w:top w:val="none" w:color="auto" w:sz="0"/>
              <w:left w:val="single" w:color="CBBF9E" w:sz="4"/>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Х+1</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Х+2</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специальных счетах</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Дополнительная информация о новых инициативах</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описать (если необходимо) предполагаемые источники дохода для финансирования новых инициатив, возможные альтернативные пути решения проблем, возможные риски и т.п. (заполняются при необходимости)</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32"/>
          <w:szCs w:val="32"/>
        </w:rPr>
        <w:t xml:space="preserve">ПЕРЕЧЕНЬ
 направлений Национальной стратегии развития и задач Целей устойчивого развития для формирования программных бюджетов</w:t>
      </w:r>
    </w:p>
    <w:p>
      <w:pPr>
        <w:spacing w:after="200" w:before="200"/>
        <w:jc w:val="center"/>
      </w:pPr>
      <w:r>
        <w:rPr>
          <w:rFonts w:ascii="Arial" w:cs="Arial" w:eastAsia="Arial" w:hAnsi="Arial"/>
          <w:b/>
          <w:bCs/>
          <w:sz w:val="32"/>
          <w:szCs w:val="32"/>
        </w:rPr>
        <w:t xml:space="preserve">Направления и задачи Национальной стратегии развития Кыргызской Республики на 2018-2040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057"/>
        <w:gridCol w:w="6681"/>
      </w:tblGrid>
      <w:tr>
        <w:tc>
          <w:tcPr>
            <w:tcW w:type="dxa" w:w="4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Направления НСР</w:t>
            </w:r>
          </w:p>
        </w:tc>
        <w:tc>
          <w:tcPr>
            <w:tcW w:type="dxa" w:w="6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 НСР</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 отвечающее потребностям человека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Качественная система образования и науки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 молодежи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Равные возможности каждому гражданину</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Достойный труд и почтенная старость</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института семьи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Гражданская интеграция</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единство</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Языковая политика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 - страна высокой культуры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Религия в демократическом государстве</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Человеческий потенциал и рынок труда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инвестиционного климата и рост экспорта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Макроэкономическая стабильность и последовательность политики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Благоприятная бизнес-среда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Качественная инфраструктура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Окружающая среда, адаптация к изменениям климата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регионов страны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Промышленный потенциал страны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Агропромышленный комплекс и кооперация</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Кластеры легкой промышленности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развитие туризма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и справедливое государство для каждого гражданина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Сбалансированная система государственной власти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Верховенство права и обеспечение законности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местного самоуправления</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страна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Прагматичная внешняя политика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коом - цифровая трансформация страны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гражданского общества</w:t>
            </w:r>
          </w:p>
        </w:tc>
      </w:tr>
    </w:tbl>
    <w:p>
      <w:pPr>
        <w:spacing w:after="200" w:before="200"/>
        <w:jc w:val="center"/>
      </w:pPr>
      <w:r>
        <w:rPr>
          <w:rFonts w:ascii="Arial" w:cs="Arial" w:eastAsia="Arial" w:hAnsi="Arial"/>
          <w:b/>
          <w:bCs/>
          <w:sz w:val="32"/>
          <w:szCs w:val="32"/>
        </w:rPr>
        <w:t xml:space="preserve">Задачи ЦУР - ориентиры для бюджетных программ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2"/>
        <w:gridCol w:w="9176"/>
      </w:tblGrid>
      <w:tr>
        <w:tc>
          <w:tcPr>
            <w:tcW w:type="dxa" w:w="10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ЦУР</w:t>
            </w:r>
          </w:p>
        </w:tc>
        <w:tc>
          <w:tcPr>
            <w:tcW w:type="dxa" w:w="9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 ЦУР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Ликвидация нищеты</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крайней нищеты (менее $1,90 в день)</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бедности по национальным стандартам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развитие системы социальной защиты для всех уязвимых групп</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ресурсам и услугам для всех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уязвимости к стихийным бедствиям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ресурсов для ликвидации бедности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прочных стратегий для сокращения бедности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Ликвидация голода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02</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безопасной пище для всех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Ликвидирование недоедания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продуктивности сельского хозяйства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устойчивых методов сельского хозяйства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генетического разнообразия семян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инвестиций в агроинфраструктуру и научные исследования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барьеров на аграрном рынке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Стабилизация цен и рынков продовольствия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Хорошее здоровье и благополучие</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03</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материнской смертности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младенческой и детской смертности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эпидемии (СПИД, туберкулез, малярия)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смертности от неинфекционных заболеваний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злоупотребления наркотиками и алкоголем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смертности в ДТП</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к репродуктивному здоровью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здравоохранению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смертности от загрязнения воздуха и воды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потребление табака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медицинских исследований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ресурсов для финансирования сектора здравоохранения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готовности к эпидемиям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Качественное образование</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04</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бесплатным средним образованием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равного доступа к дошкольному образованию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к профессиональному образованию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людей с навыками трудоустройства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гендерного неравенства в образовании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грамотности среди молодежи и взрослых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образованием для устойчивого развития и прав человека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школьной инфраструктуры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стипендий для студентов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учителей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Гендерное равенство</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05</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дискриминации женщин и девочек</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насилия в отношении женщин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ранних и принудительных браков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прав женщин на труд</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представленности женщин в государственных и иных структурах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женщин к медицинским услугам и репродуктивным правам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дискриминации в доступе к собственности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использования технологий для женщин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политики гендерного равенства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Чистая вода и санитария</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06</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чистой воде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санитарных условий для всех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воды за счет сокращения загрязнений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воды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устойчивого управления водными ресурсами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и восстановление водной экосистемы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международного сотрудничества в области водоснабжения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участия местных сообществ в управлении водой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Доступная и чистая энергия</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07</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электроэнергии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возобновляемых источников энергии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энергоэффективности в экономике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международного сотрудничества в энергетике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расширение энергосети и инфраструктуры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Достойная работа и экономический рост</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08</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темпов экономического роста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производительности труда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формализации и поддержка малого и среднего бизнеса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полной занятости и равной оплаты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уровня безработицы среди молодежи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принудительного и детского труда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условий труда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поддержки развивающихся стран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стратегии занятости молодежи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Индустриализация, инновации и инфраструктура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09</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транспортной и энергетической инфраструктуры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инклюзивной и устойчивой промышленности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малых и средних предприятий к финансам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ресурсной эффективности промышленных процессов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научных исследований и инноваций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промышленного развития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технологических возможностей в промышленности и развитие устойчивых технологий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доступа к интернету</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Уменьшение неравенства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роста доходов у 40% уязвимого слоя населения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возможностей и сокращение дискриминации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несправедливых законов, нормы и практики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справедливой фискальной и социальной политики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регулирования финансовых потоков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страны в международных институтах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упорядоченной миграции и мобильности людей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торговли с наименее развитыми странами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участия развивающихся стран в мировой торговле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перевода денежных средств мигрантов при снижении их стоимости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Устойчивые города и населенные пункты</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доступным и безопасным жильем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устойчивого и доступного транспорта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возможности инклюзивности городов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культурных и природных наследий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воздействий стихийных бедствий на города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загрязнения воздуха и отходов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общественным и зеленым зонам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городского планирования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зданий и инфраструктуры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устойчивых технологий в строительстве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Ответственное потребление и производство</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программы устойчивого потребления и производства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отходов производства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эффективному использованию ресурсов и сокращение пищевых потерь на всех этапах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безопасного обращения с химикатами и отходами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повторного использования и переработки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экологически ответственного поведения компаний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стандартов и развитие "зеленых" государственных закупок</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осведомленность о влиянии потребления в устойчивом развитии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страны в переходе на устойчивые модели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инструментов для мониторинга устойчивого развития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Борьба с изменением климата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к климатическим катастрофам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мер по борьбе с изменением климата в государственные стратегии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образования и осведомленности по вопросам климата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международных климатических обязательств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развития климатически нейтральных технологий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Сохранение морских экосистем</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загрязнения морей (пластик, сточные воды, химикаты)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прибрежными экосистемами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влияния закисления водных ресурсов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чрезмерного и незаконного вылова рыбы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защиты 10% морских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субсидий, способствующих чрезмерному вылову рыбы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Сохранение экосистем суши</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и восстановление экосистем суши и пресноводных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управление лесами и прекращение обезлесения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опустыниванием и деградацией земель</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горных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срочных мер по предотвращению утраты биоразнообразия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равного доступа к генетическим ресурсам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Прекращение браконьерства и торговли охраняемыми видами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инвазивными видами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экосистемных ценностей в национальные стратегии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финансовых ресурсов для сохранения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устойчивого управления лесами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мер по борьбе с браконьерством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Мир, правосудие и эффективные институты</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насилия и преступности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детей от жестокого обращения и эксплуатации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верховенства закона и равного доступа к правосудию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незаконными финансовыми потоками и организованной преступностью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уровня коррупции и взяточничества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эффективных, подотчетных институтов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инклюзивного принятия решений на всех уровнях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участия страны в международных институтах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правовой идентичности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информации и защиты основных свобод</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национальных институтов, поддерживающих права человека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законов и практик, исключающих дискриминацию</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Партнерство в интересах устойчивого развития</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мобилизации внутренних ресурсов для устойчивого развития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полной реализации официальной помощи в целях развития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дополнительных финансовых ресурсов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устойчивой политики за счет макроэкономической стабильности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 в наименее развитые страны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международного сотрудничества в области науки и технологий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устойчивых технологий</w:t>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_gzbe3svjr943pyfmdj">
      <w:r>
        <w:rPr>
          <w:rFonts w:ascii="Arial" w:cs="Arial" w:eastAsia="Arial" w:hAnsi="Arial"/>
          <w:color w:val="132D3F"/>
          <w:sz w:val="16"/>
          <w:szCs w:val="16"/>
          <w:u w:val="single"/>
        </w:rPr>
        <w:t xml:space="preserve">dalil.kg/document/230043214</w:t>
      </w:r>
    </w:hyperlink>
  </w:p>
  <w:p>
    <w:pPr>
      <w:spacing w:after="0" w:before="40"/>
      <w:jc w:val="center"/>
    </w:pPr>
    <w:hyperlink w:history="1" r:id="rIdvdtaq4qbq0qp3yxsh0k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jp7ednm_f_uqizv7p8i" Type="http://schemas.openxmlformats.org/officeDocument/2006/relationships/hyperlink" Target="https://dalil.kg/document/230039017" TargetMode="External"/><Relationship Id="rIdt6i7za3-gqugykth63man" Type="http://schemas.openxmlformats.org/officeDocument/2006/relationships/hyperlink" Target="https://dalil.kg/document/111338#st_84" TargetMode="External"/><Relationship Id="rIditydli1mz0owwrby780q-" Type="http://schemas.openxmlformats.org/officeDocument/2006/relationships/hyperlink" Target="https://dalil.kg/document/111338#st_85" TargetMode="External"/><Relationship Id="rId73-vg4wscexogdqnfcicx" Type="http://schemas.openxmlformats.org/officeDocument/2006/relationships/hyperlink" Target="https://dalil.kg/document/230043214#pr1" TargetMode="External"/><Relationship Id="rIdc6vhseubmpedjemcaz1ah" Type="http://schemas.openxmlformats.org/officeDocument/2006/relationships/hyperlink" Target="https://dalil.kg/document/230043214#p2" TargetMode="External"/><Relationship Id="rIdzbz8-ltzgwotpnhivvqtg" Type="http://schemas.openxmlformats.org/officeDocument/2006/relationships/hyperlink" Target="https://dalil.kg/document/230043214#pr_3" TargetMode="External"/><Relationship Id="rIdtamxqpzllwbsciwmyjxhs" Type="http://schemas.openxmlformats.org/officeDocument/2006/relationships/hyperlink" Target="https://dalil.kg/document/230043214#pr_4" TargetMode="External"/><Relationship Id="rIdhldsau-mezbmgojfj34ma" Type="http://schemas.openxmlformats.org/officeDocument/2006/relationships/hyperlink" Target="https://dalil.kg/document/111338#st_85" TargetMode="External"/><Relationship Id="rIdqdjypz9skc5arllr57wla" Type="http://schemas.openxmlformats.org/officeDocument/2006/relationships/hyperlink" Target="https://dalil.kg/document/230043214#pr_4" TargetMode="External"/><Relationship Id="rIdmksxscvs-bngzihezjmpi" Type="http://schemas.openxmlformats.org/officeDocument/2006/relationships/hyperlink" Target="https://dalil.kg/document/230043214#pr_4" TargetMode="External"/><Relationship Id="rIdjexl9fsb7vjld_v0f5fpp" Type="http://schemas.openxmlformats.org/officeDocument/2006/relationships/hyperlink" Target="https://dalil.kg/document/230043214#pr_5" TargetMode="External"/><Relationship Id="rIdcrhzojfwkfyjaygrc-bgi" Type="http://schemas.openxmlformats.org/officeDocument/2006/relationships/hyperlink" Target="https://dalil.kg/document/230043214#pr_4" TargetMode="External"/><Relationship Id="rIdll45mcermeibng0b8_zsf" Type="http://schemas.openxmlformats.org/officeDocument/2006/relationships/hyperlink" Target="https://dalil.kg/document/230043214#pr_4" TargetMode="External"/><Relationship Id="rIdcajp3o8fbf_9zabtezfms" Type="http://schemas.openxmlformats.org/officeDocument/2006/relationships/hyperlink" Target="https://dalil.kg/document/230043214#pr1" TargetMode="External"/><Relationship Id="rIdmaunar1-lh0pydbncyqc4" Type="http://schemas.openxmlformats.org/officeDocument/2006/relationships/hyperlink" Target="https://dalil.kg/document/230043214#pr1" TargetMode="External"/><Relationship Id="rIdcdovugot62liehizbs1vl" Type="http://schemas.openxmlformats.org/officeDocument/2006/relationships/hyperlink" Target="https://dalil.kg/document/230043214#pr_4" TargetMode="External"/><Relationship Id="rIdtx7u6lmipodj92bep9nrs" Type="http://schemas.openxmlformats.org/officeDocument/2006/relationships/hyperlink" Target="https://dalil.kg/document/230043214#pr_4" TargetMode="External"/><Relationship Id="rIdeqouxlzasw8oon-msl4gc" Type="http://schemas.openxmlformats.org/officeDocument/2006/relationships/hyperlink" Target="https://dalil.kg/document/230043214#pr_4" TargetMode="External"/><Relationship Id="rIdlcpqgltlnep8ttsqpcgy0" Type="http://schemas.openxmlformats.org/officeDocument/2006/relationships/hyperlink" Target="https://dalil.kg/document/230043214#pr_4" TargetMode="External"/><Relationship Id="rId2wnkg3tzngai7an0vetlm" Type="http://schemas.openxmlformats.org/officeDocument/2006/relationships/hyperlink" Target="https://dalil.kg/document/230043214#pr_2" TargetMode="External"/><Relationship Id="rIdva32kjd6pjs02jshfrb7z" Type="http://schemas.openxmlformats.org/officeDocument/2006/relationships/hyperlink" Target="https://dalil.kg/document/230043214#pr1" TargetMode="External"/><Relationship Id="rIdtbi65i-sxk0oi_qryus3n" Type="http://schemas.openxmlformats.org/officeDocument/2006/relationships/hyperlink" Target="https://dalil.kg/document/230043214#pr1" TargetMode="External"/><Relationship Id="rIdjurc4b5rits4oevsx5915" Type="http://schemas.openxmlformats.org/officeDocument/2006/relationships/hyperlink" Target="https://dalil.kg/document/230043214#pr_2" TargetMode="External"/><Relationship Id="rIdc4hzfpf0652psvbnl7qoq" Type="http://schemas.openxmlformats.org/officeDocument/2006/relationships/hyperlink" Target="https://dalil.kg/document/230043214#pr_3" TargetMode="External"/><Relationship Id="rIdlparjrhaptz7u1pqbnyvb" Type="http://schemas.openxmlformats.org/officeDocument/2006/relationships/hyperlink" Target="https://dalil.kg/document/230043214#pr_3" TargetMode="External"/><Relationship Id="rIdrmtexlrej9omsgyk-59qc" Type="http://schemas.openxmlformats.org/officeDocument/2006/relationships/hyperlink" Target="https://dalil.kg/document/230043214#pr1" TargetMode="External"/><Relationship Id="rIddcadc0gpqxr3h1qg0uz4h" Type="http://schemas.openxmlformats.org/officeDocument/2006/relationships/hyperlink" Target="https://dalil.kg/document/230043214#pr_3" TargetMode="External"/><Relationship Id="rIdm3l_brwugm9c7mb2frebx" Type="http://schemas.openxmlformats.org/officeDocument/2006/relationships/hyperlink" Target="https://dalil.kg/document/230043214#pr_4" TargetMode="External"/><Relationship Id="rIdl5bvlsfrcrum-vtc3iwzd" Type="http://schemas.openxmlformats.org/officeDocument/2006/relationships/hyperlink" Target="https://dalil.kg/document/230043214#pr_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_gzbe3svjr943pyfmdj" Type="http://schemas.openxmlformats.org/officeDocument/2006/relationships/hyperlink" Target="https://dalil.kg/document/230043214" TargetMode="External"/><Relationship Id="rIdvdtaq4qbq0qp3yxsh0k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2026-09-24T14:14:59.760Z</dcterms:created>
  <dcterms:modified xsi:type="dcterms:W3CDTF">2026-09-24T14:14:59.760Z</dcterms:modified>
</cp:coreProperties>
</file>

<file path=docProps/custom.xml><?xml version="1.0" encoding="utf-8"?>
<Properties xmlns="http://schemas.openxmlformats.org/officeDocument/2006/custom-properties" xmlns:vt="http://schemas.openxmlformats.org/officeDocument/2006/docPropsVTypes"/>
</file>