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прохождения альтернативной службы и сборов мобилизационного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</w:t>
      </w:r>
      <w:r>
        <w:rPr>
          <w:rFonts w:ascii="Arial" w:cs="Arial" w:eastAsia="Arial" w:hAnsi="Arial"/>
          <w:sz w:val="24"/>
          <w:szCs w:val="24"/>
        </w:rPr>
        <w:t xml:space="preserve"> со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службах», в соответствии 
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ifs42fscj92f9j67je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инистров Кыргызской Республики «Об утверждении Положения о порядке призыва и прохождения сборов мобилизационного резерва граждан и военнообязанных Кыргызской Республики» от 27</w:t>
      </w:r>
      <w:r>
        <w:rPr>
          <w:rFonts w:ascii="Arial" w:cs="Arial" w:eastAsia="Arial" w:hAnsi="Arial"/>
          <w:sz w:val="24"/>
          <w:szCs w:val="24"/>
        </w:rPr>
        <w:t xml:space="preserve"> августа </w:t>
      </w:r>
      <w:r>
        <w:rPr>
          <w:rFonts w:ascii="Arial" w:cs="Arial" w:eastAsia="Arial" w:hAnsi="Arial"/>
          <w:sz w:val="24"/>
          <w:szCs w:val="24"/>
        </w:rPr>
        <w:t xml:space="preserve">2024 года № 510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порядке призыва и прохождения сборов мобилизационного резерва граждан и военнообязанных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1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Сборы мобилизационного резерва (далее – сборы) – комплекс мероприятий, проводимых в целях подготовки по военно-учетным специальностям для использования в мирное и военное время</w:t>
      </w:r>
      <w:r>
        <w:rPr>
          <w:rFonts w:ascii="Arial" w:cs="Arial" w:eastAsia="Arial" w:hAnsi="Arial"/>
          <w:sz w:val="24"/>
          <w:szCs w:val="24"/>
        </w:rPr>
        <w:t xml:space="preserve">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предусматривают: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 Кыргызской Республики в возрасте от двадцати двух до сорока лет, не прошедших военную службу, а также прошедших альтернативную службу (далее – граждане) – внесение денежного взноса в размере 500 расчетных показателей и прохождение военных сборов продолжительностью тридцать дней;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военнообязанных, принятых на учет запаса первой категории, имеющих высшее образование, в возрасте до тридцати лет (далее – военнообязанные) – внесение денежного взноса в размере 700 расчетных показателей и прохождение военных сборов продолжительностью тридцать дней.»;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 и военнообязанные, признанные годными к призыву на сборы после оплаты ими установленного денежного взноса, учитываются по журналу персонального учета.».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mwd4ozqbrrflxppo-d9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прохождения альтернативной службы гражданами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2025 года № 545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прохождения альтернативной службы гражданами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внесение денежного взноса в размере 180 расчетных показателей, а для граждан, признанных имеющими степень ограничения по состоянию здоровья,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внесение денежного взноса в размере 250 расчетных показателей;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выполнение общественно полезных работ продолжительностью 48 часов за весь период службы и внесение денежного взноса в размере 250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альтернативной службы исчисляется со дня призыва.».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ml49yacaua75t5n8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dalil.kg/document/230043357</w:t>
      </w:r>
    </w:hyperlink>
  </w:p>
  <w:p>
    <w:pPr>
      <w:spacing w:after="0" w:before="40"/>
      <w:jc w:val="center"/>
    </w:pPr>
    <w:hyperlink w:history="1" r:id="rId5f7oic5ka2gfh_wz4t_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s42fscj92f9j67jejjw" Type="http://schemas.openxmlformats.org/officeDocument/2006/relationships/hyperlink" Target="https://dalil.kg/document/230012805" TargetMode="External"/><Relationship Id="rIdmwd4ozqbrrflxppo-d913" Type="http://schemas.openxmlformats.org/officeDocument/2006/relationships/hyperlink" Target="https://dalil.kg/document/230030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ml49yacaua75t5n8wys" Type="http://schemas.openxmlformats.org/officeDocument/2006/relationships/hyperlink" Target="https://dalil.kg/document/230043357" TargetMode="External"/><Relationship Id="rId5f7oic5ka2gfh_wz4t_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2026-09-24T15:40:16.831Z</dcterms:created>
  <dcterms:modified xsi:type="dcterms:W3CDTF">2026-09-24T15:40:16.831Z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