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cs-fas4u3awtucagtlpiv">
        <w:r>
          <w:rPr>
            <w:rFonts w:ascii="Arial" w:cs="Arial" w:eastAsia="Arial" w:hAnsi="Arial"/>
            <w:color w:val="1D4ED8"/>
            <w:sz w:val="24"/>
            <w:szCs w:val="24"/>
            <w:u w:val="single"/>
          </w:rPr>
          <w:t xml:space="preserve">приказу</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о порядке проведения технического обследования</w:t>
      </w:r>
    </w:p>
    <w:p>
      <w:pPr>
        <w:spacing w:after="240" w:before="200"/>
        <w:jc w:val="center"/>
      </w:pPr>
      <w:r>
        <w:rPr>
          <w:rFonts w:ascii="Arial" w:cs="Arial" w:eastAsia="Arial" w:hAnsi="Arial"/>
          <w:b/>
          <w:bCs/>
          <w:sz w:val="24"/>
          <w:szCs w:val="24"/>
        </w:rPr>
        <w:t xml:space="preserve">единиц недвижимого имущества</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устанавливает порядок проведения технического обследования единиц недвижимого имущества.</w:t>
      </w:r>
    </w:p>
    <w:p>
      <w:pPr>
        <w:spacing w:after="120"/>
        <w:ind w:firstLine="709"/>
        <w:jc w:val="both"/>
      </w:pPr>
      <w:r>
        <w:rPr>
          <w:rFonts w:ascii="Arial" w:cs="Arial" w:eastAsia="Arial" w:hAnsi="Arial"/>
          <w:sz w:val="24"/>
          <w:szCs w:val="24"/>
        </w:rPr>
        <w:t xml:space="preserve">Техническое обследование единиц недвижимого имущества включает в себя:</w:t>
      </w:r>
    </w:p>
    <w:p>
      <w:pPr>
        <w:spacing w:after="120"/>
        <w:ind w:firstLine="709"/>
        <w:jc w:val="both"/>
      </w:pPr>
      <w:r>
        <w:rPr>
          <w:rFonts w:ascii="Arial" w:cs="Arial" w:eastAsia="Arial" w:hAnsi="Arial"/>
          <w:sz w:val="24"/>
          <w:szCs w:val="24"/>
        </w:rPr>
        <w:t xml:space="preserve">– проведение технического обследования единиц недвижимого имущества;</w:t>
      </w:r>
    </w:p>
    <w:p>
      <w:pPr>
        <w:spacing w:after="120"/>
        <w:ind w:firstLine="709"/>
        <w:jc w:val="both"/>
      </w:pPr>
      <w:r>
        <w:rPr>
          <w:rFonts w:ascii="Arial" w:cs="Arial" w:eastAsia="Arial" w:hAnsi="Arial"/>
          <w:sz w:val="24"/>
          <w:szCs w:val="24"/>
        </w:rPr>
        <w:t xml:space="preserve">– выдачу технического паспорта.</w:t>
      </w:r>
    </w:p>
    <w:p>
      <w:pPr>
        <w:spacing w:after="120"/>
        <w:ind w:firstLine="709"/>
        <w:jc w:val="both"/>
      </w:pPr>
      <w:r>
        <w:rPr>
          <w:rFonts w:ascii="Arial" w:cs="Arial" w:eastAsia="Arial" w:hAnsi="Arial"/>
          <w:sz w:val="24"/>
          <w:szCs w:val="24"/>
        </w:rPr>
        <w:t xml:space="preserve">Выдача технического паспорта осуществляется на платной основе.</w:t>
      </w:r>
    </w:p>
    <w:p>
      <w:pPr>
        <w:spacing w:after="120"/>
        <w:ind w:firstLine="709"/>
        <w:jc w:val="both"/>
      </w:pPr>
      <w:r>
        <w:rPr>
          <w:rFonts w:ascii="Arial" w:cs="Arial" w:eastAsia="Arial" w:hAnsi="Arial"/>
          <w:sz w:val="24"/>
          <w:szCs w:val="24"/>
        </w:rPr>
        <w:t xml:space="preserve">2. Техническое обследование единиц недвижимого имущества осуществляют местные регистрационные органы по месту нахождения единицы недвижимого имущества. Техническое обследование единиц недвижимого имущества осуществляется на основании установленного заявления.</w:t>
      </w:r>
    </w:p>
    <w:p>
      <w:pPr>
        <w:spacing w:after="120"/>
        <w:ind w:firstLine="709"/>
        <w:jc w:val="both"/>
      </w:pPr>
      <w:r>
        <w:rPr>
          <w:rFonts w:ascii="Arial" w:cs="Arial" w:eastAsia="Arial" w:hAnsi="Arial"/>
          <w:sz w:val="24"/>
          <w:szCs w:val="24"/>
        </w:rPr>
        <w:t xml:space="preserve">Также прием заявления и документов на техническое обследование единиц недвижимого имущества может осуществляться в режиме онлайн путем принятия местным регистрационным органом заявления и документов в электронной форме посредством Государственного портала электронных услуг. </w:t>
      </w:r>
    </w:p>
    <w:p>
      <w:pPr>
        <w:spacing w:after="120"/>
        <w:ind w:firstLine="709"/>
        <w:jc w:val="both"/>
      </w:pPr>
      <w:r>
        <w:rPr>
          <w:rFonts w:ascii="Arial" w:cs="Arial" w:eastAsia="Arial" w:hAnsi="Arial"/>
          <w:sz w:val="24"/>
          <w:szCs w:val="24"/>
        </w:rPr>
        <w:t xml:space="preserve">3. Техническое обследование единиц недвижимого имущества включает в себя первичное и текущее обследование. </w:t>
      </w:r>
    </w:p>
    <w:p>
      <w:pPr>
        <w:spacing w:after="120"/>
        <w:ind w:firstLine="709"/>
        <w:jc w:val="both"/>
      </w:pPr>
      <w:r>
        <w:rPr>
          <w:rFonts w:ascii="Arial" w:cs="Arial" w:eastAsia="Arial" w:hAnsi="Arial"/>
          <w:sz w:val="24"/>
          <w:szCs w:val="24"/>
        </w:rPr>
        <w:t xml:space="preserve">Первичное обследование проводится вновь созданного недвижимого имущества. </w:t>
      </w:r>
    </w:p>
    <w:p>
      <w:pPr>
        <w:spacing w:after="120"/>
        <w:ind w:firstLine="709"/>
        <w:jc w:val="both"/>
      </w:pPr>
      <w:r>
        <w:rPr>
          <w:rFonts w:ascii="Arial" w:cs="Arial" w:eastAsia="Arial" w:hAnsi="Arial"/>
          <w:sz w:val="24"/>
          <w:szCs w:val="24"/>
        </w:rPr>
        <w:t xml:space="preserve">Текущее обследование проводится в обязательном порядке по заявлению правообладателя при изменении технических характеристик зданий, сооружений, квартир или другой недвижимости, в результате их реконструкции, перепланировки, перепрофилирования, а также в добровольном порядке по инициативе правообладателя. По результатам текущего обследования в техническом паспорте отражаются соответствующие изменения.</w:t>
      </w:r>
    </w:p>
    <w:p>
      <w:pPr>
        <w:spacing w:after="120"/>
        <w:ind w:firstLine="709"/>
        <w:jc w:val="both"/>
      </w:pPr>
      <w:r>
        <w:rPr>
          <w:rFonts w:ascii="Arial" w:cs="Arial" w:eastAsia="Arial" w:hAnsi="Arial"/>
          <w:sz w:val="24"/>
          <w:szCs w:val="24"/>
        </w:rPr>
        <w:t xml:space="preserve">При этом </w:t>
      </w:r>
      <w:r>
        <w:rPr>
          <w:rFonts w:ascii="Arial" w:cs="Arial" w:eastAsia="Arial" w:hAnsi="Arial"/>
          <w:sz w:val="24"/>
          <w:szCs w:val="24"/>
        </w:rPr>
        <w:t xml:space="preserve">техническое обследование не является обследованием технического состояния или безопасности зданий и сооружений</w:t>
      </w:r>
      <w:r>
        <w:rPr>
          <w:rFonts w:ascii="Arial" w:cs="Arial" w:eastAsia="Arial" w:hAnsi="Arial"/>
          <w:sz w:val="24"/>
          <w:szCs w:val="24"/>
        </w:rPr>
        <w:t xml:space="preserve">. </w:t>
      </w:r>
      <w:r>
        <w:rPr>
          <w:rFonts w:ascii="Arial" w:cs="Arial" w:eastAsia="Arial" w:hAnsi="Arial"/>
          <w:sz w:val="24"/>
          <w:szCs w:val="24"/>
        </w:rPr>
        <w:t xml:space="preserve">Технический паспорт составляется по фактическим произведенным замерам на момент обследования единицы недвижимого имущества. </w:t>
      </w:r>
    </w:p>
    <w:p>
      <w:pPr>
        <w:spacing w:after="120"/>
        <w:ind w:firstLine="708"/>
        <w:jc w:val="both"/>
      </w:pPr>
      <w:r>
        <w:rPr>
          <w:rFonts w:ascii="Arial" w:cs="Arial" w:eastAsia="Arial" w:hAnsi="Arial"/>
          <w:sz w:val="24"/>
          <w:szCs w:val="24"/>
        </w:rPr>
        <w:t xml:space="preserve">По результатам технического обследования составляется технический паспорт (</w:t>
      </w:r>
      <w:hyperlink w:history="1" r:id="rId5hse1bb9tjdepg964w0n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При составлении технического паспорта сведения о материале стен и годе строительства объекта устанавливаются со слов заявителя либо по результатам визуального осмотра единицы недвижимого имущества, при отсутствии подтверждающих архивных или проектных документов.</w:t>
      </w:r>
    </w:p>
    <w:p>
      <w:pPr>
        <w:spacing w:after="120"/>
        <w:ind w:firstLine="708"/>
        <w:jc w:val="both"/>
      </w:pPr>
      <w:r>
        <w:rPr>
          <w:rFonts w:ascii="Arial" w:cs="Arial" w:eastAsia="Arial" w:hAnsi="Arial"/>
          <w:sz w:val="24"/>
          <w:szCs w:val="24"/>
        </w:rPr>
        <w:t xml:space="preserve">4. Термины и определения, применяемые в настоящем Положении, используются при подготовке и заполнении технического паспорта в соответствии с </w:t>
      </w:r>
      <w:r>
        <w:rPr>
          <w:rFonts w:ascii="Arial" w:cs="Arial" w:eastAsia="Arial" w:hAnsi="Arial"/>
          <w:sz w:val="24"/>
          <w:szCs w:val="24"/>
        </w:rPr>
        <w:t xml:space="preserve">целевым использованием </w:t>
      </w:r>
      <w:r>
        <w:rPr>
          <w:rFonts w:ascii="Arial" w:cs="Arial" w:eastAsia="Arial" w:hAnsi="Arial"/>
          <w:sz w:val="24"/>
          <w:szCs w:val="24"/>
        </w:rPr>
        <w:t xml:space="preserve">недвижимого имущества:</w:t>
      </w:r>
    </w:p>
    <w:p>
      <w:pPr>
        <w:spacing w:after="120"/>
        <w:ind w:firstLine="708"/>
        <w:jc w:val="both"/>
      </w:pPr>
      <w:r>
        <w:rPr>
          <w:rFonts w:ascii="Arial" w:cs="Arial" w:eastAsia="Arial" w:hAnsi="Arial"/>
          <w:b/>
          <w:bCs/>
          <w:sz w:val="24"/>
          <w:szCs w:val="24"/>
        </w:rPr>
        <w:t xml:space="preserve">Абрис</w:t>
      </w:r>
      <w:r>
        <w:rPr>
          <w:rFonts w:ascii="Arial" w:cs="Arial" w:eastAsia="Arial" w:hAnsi="Arial"/>
          <w:b w:val="false"/>
          <w:bCs w:val="false"/>
          <w:sz w:val="24"/>
          <w:szCs w:val="24"/>
        </w:rPr>
        <w:t xml:space="preserve"> -</w:t>
      </w:r>
      <w:r>
        <w:rPr>
          <w:rFonts w:ascii="Arial" w:cs="Arial" w:eastAsia="Arial" w:hAnsi="Arial"/>
          <w:sz w:val="24"/>
          <w:szCs w:val="24"/>
        </w:rPr>
        <w:t xml:space="preserve">это</w:t>
      </w:r>
      <w:r>
        <w:rPr>
          <w:rFonts w:ascii="Arial" w:cs="Arial" w:eastAsia="Arial" w:hAnsi="Arial"/>
          <w:b w:val="false"/>
          <w:bCs w:val="false"/>
          <w:sz w:val="24"/>
          <w:szCs w:val="24"/>
        </w:rPr>
        <w:t xml:space="preserve">схематический чертеж участка местности, </w:t>
      </w:r>
      <w:r>
        <w:rPr>
          <w:rFonts w:ascii="Arial" w:cs="Arial" w:eastAsia="Arial" w:hAnsi="Arial"/>
          <w:sz w:val="24"/>
          <w:szCs w:val="24"/>
        </w:rPr>
        <w:t xml:space="preserve">выполненный</w:t>
      </w:r>
      <w:r>
        <w:rPr>
          <w:rFonts w:ascii="Arial" w:cs="Arial" w:eastAsia="Arial" w:hAnsi="Arial"/>
          <w:b w:val="false"/>
          <w:bCs w:val="false"/>
          <w:sz w:val="24"/>
          <w:szCs w:val="24"/>
        </w:rPr>
        <w:t xml:space="preserve">в полевых условиях вручную в ходе съемочных работ</w:t>
      </w:r>
      <w:r>
        <w:rPr>
          <w:rFonts w:ascii="Arial" w:cs="Arial" w:eastAsia="Arial" w:hAnsi="Arial"/>
          <w:sz w:val="24"/>
          <w:szCs w:val="24"/>
        </w:rPr>
        <w:t xml:space="preserve">,</w:t>
      </w:r>
      <w:r>
        <w:rPr>
          <w:rFonts w:ascii="Arial" w:cs="Arial" w:eastAsia="Arial" w:hAnsi="Arial"/>
          <w:b w:val="false"/>
          <w:bCs w:val="false"/>
          <w:sz w:val="24"/>
          <w:szCs w:val="24"/>
        </w:rPr>
        <w:t xml:space="preserve"> на котором фиксируются промеры, расстояния и расположение основных объектов, служащий основанием для обработки полевых данных и подготовки официальной документации по землеустройству, кадастру и топографической съ</w:t>
      </w:r>
      <w:r>
        <w:rPr>
          <w:rFonts w:ascii="Arial" w:cs="Arial" w:eastAsia="Arial" w:hAnsi="Arial"/>
          <w:b w:val="false"/>
          <w:bCs w:val="false"/>
          <w:sz w:val="24"/>
          <w:szCs w:val="24"/>
        </w:rPr>
        <w:t xml:space="preserve">е</w:t>
      </w:r>
      <w:r>
        <w:rPr>
          <w:rFonts w:ascii="Arial" w:cs="Arial" w:eastAsia="Arial" w:hAnsi="Arial"/>
          <w:b w:val="false"/>
          <w:bCs w:val="false"/>
          <w:sz w:val="24"/>
          <w:szCs w:val="24"/>
        </w:rPr>
        <w:t xml:space="preserve">мке</w:t>
      </w:r>
      <w:r>
        <w:rPr>
          <w:rFonts w:ascii="Arial" w:cs="Arial" w:eastAsia="Arial" w:hAnsi="Arial"/>
          <w:sz w:val="24"/>
          <w:szCs w:val="24"/>
        </w:rPr>
        <w:t xml:space="preserve">.</w:t>
      </w:r>
    </w:p>
    <w:p>
      <w:pPr>
        <w:spacing w:after="120"/>
        <w:ind w:firstLine="708"/>
        <w:jc w:val="both"/>
      </w:pPr>
      <w:r>
        <w:rPr>
          <w:rFonts w:ascii="Arial" w:cs="Arial" w:eastAsia="Arial" w:hAnsi="Arial"/>
          <w:b/>
          <w:bCs/>
          <w:sz w:val="24"/>
          <w:szCs w:val="24"/>
        </w:rPr>
        <w:t xml:space="preserve">Жилое строение</w:t>
      </w:r>
      <w:r>
        <w:rPr>
          <w:rFonts w:ascii="Arial" w:cs="Arial" w:eastAsia="Arial" w:hAnsi="Arial"/>
          <w:sz w:val="24"/>
          <w:szCs w:val="24"/>
        </w:rPr>
        <w:t xml:space="preserve"> - капитальное строение постоянного типа, рассчитанное на длительный срок службы для проживания людей. </w:t>
      </w:r>
    </w:p>
    <w:p>
      <w:pPr>
        <w:spacing w:after="120"/>
        <w:ind w:firstLine="708"/>
        <w:jc w:val="both"/>
      </w:pPr>
      <w:r>
        <w:rPr>
          <w:rFonts w:ascii="Arial" w:cs="Arial" w:eastAsia="Arial" w:hAnsi="Arial"/>
          <w:b/>
          <w:bCs/>
          <w:sz w:val="24"/>
          <w:szCs w:val="24"/>
        </w:rPr>
        <w:t xml:space="preserve">Нежилое строение</w:t>
      </w:r>
      <w:r>
        <w:rPr>
          <w:rFonts w:ascii="Arial" w:cs="Arial" w:eastAsia="Arial" w:hAnsi="Arial"/>
          <w:sz w:val="24"/>
          <w:szCs w:val="24"/>
        </w:rPr>
        <w:t xml:space="preserve"> - строение, предназначенное для производственных, торговых, культурно-просветительных, лечебно-санитарных, коммунально-бытовых, административных и других целей.</w:t>
      </w:r>
    </w:p>
    <w:p>
      <w:pPr>
        <w:spacing w:after="120"/>
        <w:ind w:firstLine="708"/>
        <w:jc w:val="both"/>
      </w:pPr>
      <w:r>
        <w:rPr>
          <w:rFonts w:ascii="Arial" w:cs="Arial" w:eastAsia="Arial" w:hAnsi="Arial"/>
          <w:b/>
          <w:bCs/>
          <w:sz w:val="24"/>
          <w:szCs w:val="24"/>
        </w:rPr>
        <w:t xml:space="preserve">Основное строение</w:t>
      </w:r>
      <w:r>
        <w:rPr>
          <w:rFonts w:ascii="Arial" w:cs="Arial" w:eastAsia="Arial" w:hAnsi="Arial"/>
          <w:sz w:val="24"/>
          <w:szCs w:val="24"/>
        </w:rPr>
        <w:t xml:space="preserve"> - строение, которое среди других является главенствующим по своему назначению. На одном земельном участке может быть одно и более основных строений.</w:t>
      </w:r>
    </w:p>
    <w:p>
      <w:pPr>
        <w:spacing w:after="120"/>
        <w:ind w:firstLine="708"/>
        <w:jc w:val="both"/>
      </w:pPr>
      <w:r>
        <w:rPr>
          <w:rFonts w:ascii="Arial" w:cs="Arial" w:eastAsia="Arial" w:hAnsi="Arial"/>
          <w:b/>
          <w:bCs/>
          <w:sz w:val="24"/>
          <w:szCs w:val="24"/>
        </w:rPr>
        <w:t xml:space="preserve">Вспомогательное строение</w:t>
      </w:r>
      <w:r>
        <w:rPr>
          <w:rFonts w:ascii="Arial" w:cs="Arial" w:eastAsia="Arial" w:hAnsi="Arial"/>
          <w:sz w:val="24"/>
          <w:szCs w:val="24"/>
        </w:rPr>
        <w:t xml:space="preserve"> - строение, которое по отношению к основному имеет второстепенное значение на определенном земельном участке. Во вспомогательных строениях, при техническом обследовании, их внутренние помещения не обмериваются. В жилом секторе к числу вспомогательных строений относятся в жилом секторе: сараи, гаражи (индивидуального пользования), навесы, погреба и т.п.</w:t>
      </w:r>
    </w:p>
    <w:p>
      <w:pPr>
        <w:spacing w:after="120"/>
        <w:ind w:firstLine="708"/>
        <w:jc w:val="both"/>
      </w:pPr>
      <w:r>
        <w:rPr>
          <w:rFonts w:ascii="Arial" w:cs="Arial" w:eastAsia="Arial" w:hAnsi="Arial"/>
          <w:b/>
          <w:bCs/>
          <w:sz w:val="24"/>
          <w:szCs w:val="24"/>
        </w:rPr>
        <w:t xml:space="preserve">Надземное строение</w:t>
      </w:r>
      <w:r>
        <w:rPr>
          <w:rFonts w:ascii="Arial" w:cs="Arial" w:eastAsia="Arial" w:hAnsi="Arial"/>
          <w:sz w:val="24"/>
          <w:szCs w:val="24"/>
        </w:rPr>
        <w:t xml:space="preserve"> - строение, при отметке пола помещения не ниже отметки тротуара или отмостки.</w:t>
      </w:r>
    </w:p>
    <w:p>
      <w:pPr>
        <w:spacing w:after="120"/>
        <w:ind w:firstLine="708"/>
        <w:jc w:val="both"/>
      </w:pPr>
      <w:r>
        <w:rPr>
          <w:rFonts w:ascii="Arial" w:cs="Arial" w:eastAsia="Arial" w:hAnsi="Arial"/>
          <w:b/>
          <w:bCs/>
          <w:sz w:val="24"/>
          <w:szCs w:val="24"/>
        </w:rPr>
        <w:t xml:space="preserve">Цокольное (полуподвальное) строение</w:t>
      </w:r>
      <w:r>
        <w:rPr>
          <w:rFonts w:ascii="Arial" w:cs="Arial" w:eastAsia="Arial" w:hAnsi="Arial"/>
          <w:sz w:val="24"/>
          <w:szCs w:val="24"/>
        </w:rPr>
        <w:t xml:space="preserve"> - строение, при отметке пола помещений ниже отметки тротуара или отмостки, но не более чем на половину их внутренней высоты.</w:t>
      </w:r>
    </w:p>
    <w:p>
      <w:pPr>
        <w:spacing w:after="120"/>
        <w:ind w:firstLine="708"/>
        <w:jc w:val="both"/>
      </w:pPr>
      <w:r>
        <w:rPr>
          <w:rFonts w:ascii="Arial" w:cs="Arial" w:eastAsia="Arial" w:hAnsi="Arial"/>
          <w:b/>
          <w:bCs/>
          <w:sz w:val="24"/>
          <w:szCs w:val="24"/>
        </w:rPr>
        <w:t xml:space="preserve">Подвальное строение</w:t>
      </w:r>
      <w:r>
        <w:rPr>
          <w:rFonts w:ascii="Arial" w:cs="Arial" w:eastAsia="Arial" w:hAnsi="Arial"/>
          <w:sz w:val="24"/>
          <w:szCs w:val="24"/>
        </w:rPr>
        <w:t xml:space="preserve"> - строение, находящееся при отметке пола помещений ниже отметки тротуара или отмостки более чем на половину высоты этих помещений.</w:t>
      </w:r>
    </w:p>
    <w:p>
      <w:pPr>
        <w:spacing w:after="120"/>
        <w:ind w:firstLine="708"/>
        <w:jc w:val="both"/>
      </w:pPr>
      <w:r>
        <w:rPr>
          <w:rFonts w:ascii="Arial" w:cs="Arial" w:eastAsia="Arial" w:hAnsi="Arial"/>
          <w:b/>
          <w:bCs/>
          <w:sz w:val="24"/>
          <w:szCs w:val="24"/>
        </w:rPr>
        <w:t xml:space="preserve">Мансардное строение</w:t>
      </w:r>
      <w:r>
        <w:rPr>
          <w:rFonts w:ascii="Arial" w:cs="Arial" w:eastAsia="Arial" w:hAnsi="Arial"/>
          <w:sz w:val="24"/>
          <w:szCs w:val="24"/>
        </w:rPr>
        <w:t xml:space="preserve"> - строение, находящееся при расположении помещений в объеме чердака, при этом площадь горизонтальной части потолка помещений должна быть не менее половины площади пола, а высота стен до низа наклонной части потолка не менее 1,6 м.</w:t>
      </w:r>
    </w:p>
    <w:p>
      <w:pPr>
        <w:spacing w:after="120"/>
        <w:ind w:firstLine="708"/>
        <w:jc w:val="both"/>
      </w:pPr>
      <w:r>
        <w:rPr>
          <w:rFonts w:ascii="Arial" w:cs="Arial" w:eastAsia="Arial" w:hAnsi="Arial"/>
          <w:b/>
          <w:bCs/>
          <w:sz w:val="24"/>
          <w:szCs w:val="24"/>
        </w:rPr>
        <w:t xml:space="preserve">Пристройка</w:t>
      </w:r>
      <w:r>
        <w:rPr>
          <w:rFonts w:ascii="Arial" w:cs="Arial" w:eastAsia="Arial" w:hAnsi="Arial"/>
          <w:sz w:val="24"/>
          <w:szCs w:val="24"/>
        </w:rPr>
        <w:t xml:space="preserve"> - часть строения, расположенная вне контура наружных стен. Пристройки в большинстве своем имеют внутреннее сообщение с основным строением. Площадь пристройки учитывается в составе общей площади основного строения.</w:t>
      </w:r>
    </w:p>
    <w:p>
      <w:pPr>
        <w:spacing w:after="120"/>
        <w:ind w:firstLine="708"/>
        <w:jc w:val="both"/>
      </w:pPr>
      <w:r>
        <w:rPr>
          <w:rFonts w:ascii="Arial" w:cs="Arial" w:eastAsia="Arial" w:hAnsi="Arial"/>
          <w:b/>
          <w:bCs/>
          <w:sz w:val="24"/>
          <w:szCs w:val="24"/>
        </w:rPr>
        <w:t xml:space="preserve">Помещение</w:t>
      </w:r>
      <w:r>
        <w:rPr>
          <w:rFonts w:ascii="Arial" w:cs="Arial" w:eastAsia="Arial" w:hAnsi="Arial"/>
          <w:sz w:val="24"/>
          <w:szCs w:val="24"/>
        </w:rPr>
        <w:t xml:space="preserve"> - внутренняя изолированная часть строения, отделяющаяся от других смежных помещений стенами без проемов или глухими перегородками и имеющая самостоятельный выход на улицу, во двор, коридор общего пользования или на лестничную клетку. Помещения по своему назначению подразделяются на жилые и нежилые.</w:t>
      </w:r>
    </w:p>
    <w:p>
      <w:pPr>
        <w:spacing w:after="120"/>
        <w:ind w:firstLine="567"/>
        <w:jc w:val="both"/>
      </w:pPr>
      <w:r>
        <w:rPr>
          <w:rFonts w:ascii="Arial" w:cs="Arial" w:eastAsia="Arial" w:hAnsi="Arial"/>
          <w:b/>
          <w:bCs/>
          <w:sz w:val="24"/>
          <w:szCs w:val="24"/>
        </w:rPr>
        <w:t xml:space="preserve"> Общежитие</w:t>
      </w:r>
      <w:r>
        <w:rPr>
          <w:rFonts w:ascii="Arial" w:cs="Arial" w:eastAsia="Arial" w:hAnsi="Arial"/>
          <w:sz w:val="24"/>
          <w:szCs w:val="24"/>
        </w:rPr>
        <w:t xml:space="preserve"> - жилое здание, специально построенное или переоборудованное для проживания людей. В строениях, занятых под общежития, помещения столовых, буфетов, и так далее, должны быть отнесены к соответствующему типу (торговых, культурно-просветительных и других помещений). Их наименование и площади должны быть выписаны на план и в экспликации, если они составляются.</w:t>
      </w:r>
    </w:p>
    <w:p>
      <w:pPr>
        <w:spacing w:after="120"/>
        <w:ind w:firstLine="709"/>
        <w:jc w:val="both"/>
      </w:pPr>
      <w:r>
        <w:rPr>
          <w:rFonts w:ascii="Arial" w:cs="Arial" w:eastAsia="Arial" w:hAnsi="Arial"/>
          <w:b/>
          <w:bCs/>
          <w:sz w:val="24"/>
          <w:szCs w:val="24"/>
        </w:rPr>
        <w:t xml:space="preserve">Гостевой дом</w:t>
      </w:r>
      <w:r>
        <w:rPr>
          <w:rFonts w:ascii="Arial" w:cs="Arial" w:eastAsia="Arial" w:hAnsi="Arial"/>
          <w:sz w:val="24"/>
          <w:szCs w:val="24"/>
        </w:rPr>
        <w:t xml:space="preserve"> - тип средства размещения, представляющий собой индивидуальный жилой дом или часть индивидуального жилого дома, комнаты в котором используются для предоставления услуг гостевого дома.</w:t>
      </w:r>
    </w:p>
    <w:p>
      <w:pPr>
        <w:spacing w:after="120"/>
        <w:ind w:firstLine="709"/>
        <w:jc w:val="both"/>
      </w:pPr>
      <w:r>
        <w:rPr>
          <w:rFonts w:ascii="Arial" w:cs="Arial" w:eastAsia="Arial" w:hAnsi="Arial"/>
          <w:b/>
          <w:bCs/>
          <w:sz w:val="24"/>
          <w:szCs w:val="24"/>
        </w:rPr>
        <w:t xml:space="preserve">Блокированный жилой дом</w:t>
      </w:r>
      <w:r>
        <w:rPr>
          <w:rFonts w:ascii="Arial" w:cs="Arial" w:eastAsia="Arial" w:hAnsi="Arial"/>
          <w:sz w:val="24"/>
          <w:szCs w:val="24"/>
        </w:rPr>
        <w:t xml:space="preserve"> - это здание, состоящее из нескольких секций (блоков) для разных семей, соединенных общими глухими боковыми стенами без проемов, каждая из которых имеет отдельный вход на свой участок земли.</w:t>
      </w:r>
    </w:p>
    <w:p>
      <w:pPr>
        <w:spacing w:after="120"/>
        <w:ind w:firstLine="709"/>
        <w:jc w:val="both"/>
      </w:pPr>
      <w:r>
        <w:rPr>
          <w:rFonts w:ascii="Arial" w:cs="Arial" w:eastAsia="Arial" w:hAnsi="Arial"/>
          <w:b/>
          <w:bCs/>
          <w:sz w:val="24"/>
          <w:szCs w:val="24"/>
        </w:rPr>
        <w:t xml:space="preserve">Апартаменты</w:t>
      </w:r>
      <w:r>
        <w:rPr>
          <w:rFonts w:ascii="Arial" w:cs="Arial" w:eastAsia="Arial" w:hAnsi="Arial"/>
          <w:sz w:val="24"/>
          <w:szCs w:val="24"/>
        </w:rPr>
        <w:t xml:space="preserve"> - это нежилые помещения в зданиях гостиничного или коммерческого типа, которые по факту имеют все удобства для жизни (кухня, санузел, коммуникации). </w:t>
      </w:r>
    </w:p>
    <w:p>
      <w:pPr>
        <w:spacing w:after="120"/>
        <w:ind w:firstLine="709"/>
        <w:jc w:val="both"/>
      </w:pPr>
      <w:r>
        <w:rPr>
          <w:rFonts w:ascii="Arial" w:cs="Arial" w:eastAsia="Arial" w:hAnsi="Arial"/>
          <w:sz w:val="24"/>
          <w:szCs w:val="24"/>
        </w:rPr>
        <w:t xml:space="preserve">5. Технический паспорт подготавливается в бумажной и электронной формах и подлежит размещению в электронном архиве автоматизированной системы регистрации. При отсутствии возможности подготовки технического паспорта в электронной форме, технический паспорт, оформленный на бумажном носителе, подлежит сканированию и внесению в электронный архив.</w:t>
      </w:r>
    </w:p>
    <w:p>
      <w:pPr>
        <w:spacing w:after="120"/>
        <w:ind w:firstLine="709"/>
        <w:jc w:val="both"/>
      </w:pPr>
      <w:r>
        <w:rPr>
          <w:rFonts w:ascii="Arial" w:cs="Arial" w:eastAsia="Arial" w:hAnsi="Arial"/>
          <w:sz w:val="24"/>
          <w:szCs w:val="24"/>
        </w:rPr>
        <w:t xml:space="preserve">Порядок размещения электронной формы технического паспорта на Государственном портале электронных услуг устанавливается уполномоченным государственным органом в области регистрации прав на недвижимое имущество.</w:t>
      </w:r>
    </w:p>
    <w:p>
      <w:pPr>
        <w:spacing w:after="120"/>
        <w:ind w:firstLine="709"/>
        <w:jc w:val="both"/>
      </w:pPr>
      <w:r>
        <w:rPr>
          <w:rFonts w:ascii="Arial" w:cs="Arial" w:eastAsia="Arial" w:hAnsi="Arial"/>
          <w:sz w:val="24"/>
          <w:szCs w:val="24"/>
        </w:rPr>
        <w:t xml:space="preserve">6. В случае отсутствия доступа к единице недвижимого имущества, исполнение заявления приостанавливается в срок до 30 календарных дней, о чем заявителю направляется уведомление (</w:t>
      </w:r>
      <w:hyperlink w:history="1" r:id="rIdblnhnakxxoiyzaf0g8nm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Если заявитель в течение 30 дней со дня уведомления не обеспечит досуп к единице недвижимого имущества, то производится отказ в техническом обследовании единицы недвижимого имущества (</w:t>
      </w:r>
      <w:hyperlink w:history="1" r:id="rIdljs9gks73rkun9gjdgyk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Проведения технического обследования крупных и сложных объектов, требующих значительного времени, техническое обследование выполяется на договорной основе.</w:t>
      </w:r>
    </w:p>
    <w:p>
      <w:pPr>
        <w:spacing w:after="120"/>
        <w:ind w:firstLine="709"/>
        <w:jc w:val="both"/>
      </w:pPr>
      <w:r>
        <w:rPr>
          <w:rFonts w:ascii="Arial" w:cs="Arial" w:eastAsia="Arial" w:hAnsi="Arial"/>
          <w:sz w:val="24"/>
          <w:szCs w:val="24"/>
        </w:rPr>
        <w:t xml:space="preserve">8. При проведении технического обследования необходимо соблюдать следующую последовательность работ:</w:t>
      </w:r>
    </w:p>
    <w:p>
      <w:pPr>
        <w:spacing w:after="120"/>
        <w:ind w:firstLine="709"/>
        <w:jc w:val="both"/>
      </w:pPr>
      <w:r>
        <w:rPr>
          <w:rFonts w:ascii="Arial" w:cs="Arial" w:eastAsia="Arial" w:hAnsi="Arial"/>
          <w:sz w:val="24"/>
          <w:szCs w:val="24"/>
        </w:rPr>
        <w:t xml:space="preserve">– изучение архивных документов;</w:t>
      </w:r>
    </w:p>
    <w:p>
      <w:pPr>
        <w:spacing w:after="120"/>
        <w:ind w:firstLine="709"/>
        <w:jc w:val="both"/>
      </w:pPr>
      <w:r>
        <w:rPr>
          <w:rFonts w:ascii="Arial" w:cs="Arial" w:eastAsia="Arial" w:hAnsi="Arial"/>
          <w:sz w:val="24"/>
          <w:szCs w:val="24"/>
        </w:rPr>
        <w:t xml:space="preserve">– полевые работы;</w:t>
      </w:r>
    </w:p>
    <w:p>
      <w:pPr>
        <w:spacing w:after="120"/>
        <w:ind w:firstLine="709"/>
        <w:jc w:val="both"/>
      </w:pPr>
      <w:r>
        <w:rPr>
          <w:rFonts w:ascii="Arial" w:cs="Arial" w:eastAsia="Arial" w:hAnsi="Arial"/>
          <w:sz w:val="24"/>
          <w:szCs w:val="24"/>
        </w:rPr>
        <w:t xml:space="preserve">– камеральные работы.</w:t>
      </w:r>
    </w:p>
    <w:p>
      <w:pPr>
        <w:spacing w:after="120"/>
        <w:ind w:firstLine="709"/>
        <w:jc w:val="both"/>
      </w:pPr>
      <w:r>
        <w:rPr>
          <w:rFonts w:ascii="Arial" w:cs="Arial" w:eastAsia="Arial" w:hAnsi="Arial"/>
          <w:sz w:val="24"/>
          <w:szCs w:val="24"/>
        </w:rPr>
        <w:t xml:space="preserve">9. </w:t>
      </w:r>
      <w:r>
        <w:rPr>
          <w:rFonts w:ascii="Arial" w:cs="Arial" w:eastAsia="Arial" w:hAnsi="Arial"/>
          <w:sz w:val="24"/>
          <w:szCs w:val="24"/>
        </w:rPr>
        <w:t xml:space="preserve">Ежемесячно по результатам технического обследования руководство структурного подразделения местного регистрационного органа совместно с комиссией отбирает несколько подготовленных технических паспортов и проводит контрольные замеры на мест</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Техническое обследование</w:t>
      </w:r>
    </w:p>
    <w:p>
      <w:pPr>
        <w:spacing w:after="240" w:before="200"/>
        <w:jc w:val="center"/>
      </w:pPr>
      <w:r>
        <w:rPr>
          <w:rFonts w:ascii="Arial" w:cs="Arial" w:eastAsia="Arial" w:hAnsi="Arial"/>
          <w:b/>
          <w:bCs/>
          <w:sz w:val="24"/>
          <w:szCs w:val="24"/>
        </w:rPr>
        <w:t xml:space="preserve">самовольно построенных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Самовольной постройкой признается жилой дом, здание, сооружение или иное недвижимое имущество, если оно возведено:</w:t>
      </w:r>
    </w:p>
    <w:p>
      <w:pPr>
        <w:spacing w:after="120"/>
        <w:jc w:val="both"/>
      </w:pPr>
      <w:r>
        <w:rPr>
          <w:rFonts w:ascii="Arial" w:cs="Arial" w:eastAsia="Arial" w:hAnsi="Arial"/>
          <w:sz w:val="24"/>
          <w:szCs w:val="24"/>
        </w:rPr>
        <w:t xml:space="preserve"> – на земельном участке, не отведенном для этих целей;</w:t>
      </w:r>
    </w:p>
    <w:p>
      <w:pPr>
        <w:spacing w:after="120"/>
        <w:jc w:val="both"/>
      </w:pPr>
      <w:r>
        <w:rPr>
          <w:rFonts w:ascii="Arial" w:cs="Arial" w:eastAsia="Arial" w:hAnsi="Arial"/>
          <w:sz w:val="24"/>
          <w:szCs w:val="24"/>
        </w:rPr>
        <w:t xml:space="preserve"> – без необходимых разрешительных документов, либо с нарушением градостроительных и строительных норм и правил Кыргызской Республики.</w:t>
      </w:r>
    </w:p>
    <w:p>
      <w:pPr>
        <w:spacing w:after="120"/>
        <w:ind w:firstLine="709"/>
        <w:jc w:val="both"/>
      </w:pPr>
      <w:r>
        <w:rPr>
          <w:rFonts w:ascii="Arial" w:cs="Arial" w:eastAsia="Arial" w:hAnsi="Arial"/>
          <w:sz w:val="24"/>
          <w:szCs w:val="24"/>
        </w:rPr>
        <w:t xml:space="preserve">11. В случае, если постройка возведена на земельном участке, отведенном для целей строительства, и правообладатель имеет правоустанавливающие и правоудостоверяющие документы на земельный участок, но не имеет разрешительных документов на строительство, производится техническое обследование с выдачей технического паспорта. В данном случае в техническом паспорте должна быть отметка о том, что строение еще не принято в эксплуатацию. </w:t>
      </w:r>
    </w:p>
    <w:p>
      <w:pPr>
        <w:spacing w:after="120"/>
        <w:ind w:firstLine="709"/>
        <w:jc w:val="both"/>
      </w:pPr>
      <w:r>
        <w:rPr>
          <w:rFonts w:ascii="Arial" w:cs="Arial" w:eastAsia="Arial" w:hAnsi="Arial"/>
          <w:sz w:val="24"/>
          <w:szCs w:val="24"/>
        </w:rPr>
        <w:t xml:space="preserve">Выявленные при техническом обследовании самовольные постройки лиц, не имеющих правоустанавливающих и правоудостоверяющих документов на земельный участок для целей строительства, а также в случае выявления пристроек или надстроек к многоквартирному жилому дому, которые не указаны в разрешительных и проектных документациях, подлежат техническому обследованию, о чем делается запись в техническом паспорте и в архивных материалах дела единицы недвижимого имущества. При этом специалистом местного регистрационного органа составляется соответствующий акт, который в недельный срок направляется исполнительному органу местного самоуправления или в уполномоченный орган в сфере архитектурно-строительного надзора и контроля</w:t>
      </w:r>
      <w:r>
        <w:rPr>
          <w:rFonts w:ascii="Arial" w:cs="Arial" w:eastAsia="Arial" w:hAnsi="Arial"/>
          <w:sz w:val="24"/>
          <w:szCs w:val="24"/>
        </w:rPr>
        <w:t xml:space="preserve"> с целью принятия соответствующих мер</w:t>
      </w:r>
      <w:r>
        <w:rPr>
          <w:rFonts w:ascii="Arial" w:cs="Arial" w:eastAsia="Arial" w:hAnsi="Arial"/>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Полевые работы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Техническое обследование единиц недвижимого имущества включает изучение (исследование) земельного участка, выполнение кадастровой съемки построек и составление абриса.</w:t>
      </w:r>
    </w:p>
    <w:p>
      <w:pPr>
        <w:spacing w:after="120"/>
        <w:ind w:firstLine="709"/>
        <w:jc w:val="both"/>
      </w:pPr>
      <w:r>
        <w:rPr>
          <w:rFonts w:ascii="Arial" w:cs="Arial" w:eastAsia="Arial" w:hAnsi="Arial"/>
          <w:sz w:val="24"/>
          <w:szCs w:val="24"/>
        </w:rPr>
        <w:t xml:space="preserve">13. Кадастровая съемка объектов недвижимого имущества проводится в порядке, установленном уполномоченным государственным органом в области регистрации прав на недвижимое имущество.</w:t>
      </w:r>
    </w:p>
    <w:p>
      <w:pPr>
        <w:spacing w:after="120"/>
        <w:ind w:firstLine="709"/>
        <w:jc w:val="both"/>
      </w:pPr>
      <w:r>
        <w:rPr>
          <w:rFonts w:ascii="Arial" w:cs="Arial" w:eastAsia="Arial" w:hAnsi="Arial"/>
          <w:sz w:val="24"/>
          <w:szCs w:val="24"/>
        </w:rPr>
        <w:t xml:space="preserve">14. Съемка построек начинается с определения назначения обследуемых объектов. Измерения выполняются с использованием электронного измерительного прибора или измерительной рулетки.</w:t>
      </w:r>
    </w:p>
    <w:p>
      <w:pPr>
        <w:spacing w:after="120"/>
        <w:ind w:firstLine="709"/>
        <w:jc w:val="both"/>
      </w:pPr>
      <w:r>
        <w:rPr>
          <w:rFonts w:ascii="Arial" w:cs="Arial" w:eastAsia="Arial" w:hAnsi="Arial"/>
          <w:sz w:val="24"/>
          <w:szCs w:val="24"/>
        </w:rPr>
        <w:t xml:space="preserve">15. Внешние размеры зданий измеряются от уровня цоколя до оконных проемов с точностью до 10 см.</w:t>
      </w:r>
    </w:p>
    <w:p>
      <w:pPr>
        <w:spacing w:after="120"/>
        <w:ind w:firstLine="709"/>
        <w:jc w:val="both"/>
      </w:pPr>
      <w:r>
        <w:rPr>
          <w:rFonts w:ascii="Arial" w:cs="Arial" w:eastAsia="Arial" w:hAnsi="Arial"/>
          <w:sz w:val="24"/>
          <w:szCs w:val="24"/>
        </w:rPr>
        <w:t xml:space="preserve">16. Для обеспечения точности измерений и удобства работы рекомендуется производить измерение внешних размеров здания против часовой стрелки, а внутренних — в зависимости от условий проведения работ.</w:t>
      </w:r>
    </w:p>
    <w:p>
      <w:pPr>
        <w:spacing w:after="120"/>
        <w:ind w:firstLine="709"/>
        <w:jc w:val="both"/>
      </w:pPr>
      <w:r>
        <w:rPr>
          <w:rFonts w:ascii="Arial" w:cs="Arial" w:eastAsia="Arial" w:hAnsi="Arial"/>
          <w:sz w:val="24"/>
          <w:szCs w:val="24"/>
        </w:rPr>
        <w:t xml:space="preserve">17. Конечной точкой линейных измерений здания считается угол объекта, а также выступающие элементы, превышающие 0,40 м. Измерения, выполняются от выступающих элементов или угловых точек горизонтальных линий стен.</w:t>
      </w:r>
    </w:p>
    <w:p>
      <w:pPr>
        <w:spacing w:after="120"/>
        <w:ind w:firstLine="709"/>
        <w:jc w:val="both"/>
      </w:pPr>
      <w:r>
        <w:rPr>
          <w:rFonts w:ascii="Arial" w:cs="Arial" w:eastAsia="Arial" w:hAnsi="Arial"/>
          <w:sz w:val="24"/>
          <w:szCs w:val="24"/>
        </w:rPr>
        <w:t xml:space="preserve">18. Диагональные измерения рекомендуется проводить преимущественно в помещениях больших размеров или нестандартной формы.</w:t>
      </w:r>
    </w:p>
    <w:p>
      <w:pPr>
        <w:spacing w:after="120"/>
        <w:ind w:firstLine="709"/>
        <w:jc w:val="both"/>
      </w:pPr>
      <w:r>
        <w:rPr>
          <w:rFonts w:ascii="Arial" w:cs="Arial" w:eastAsia="Arial" w:hAnsi="Arial"/>
          <w:sz w:val="24"/>
          <w:szCs w:val="24"/>
        </w:rPr>
        <w:t xml:space="preserve">19. При составлении плана здания необходимо учитывать толщину всех стен и перегородок.</w:t>
      </w:r>
    </w:p>
    <w:p>
      <w:pPr>
        <w:spacing w:after="120"/>
        <w:ind w:firstLine="709"/>
        <w:jc w:val="both"/>
      </w:pPr>
      <w:r>
        <w:rPr>
          <w:rFonts w:ascii="Arial" w:cs="Arial" w:eastAsia="Arial" w:hAnsi="Arial"/>
          <w:sz w:val="24"/>
          <w:szCs w:val="24"/>
        </w:rPr>
        <w:t xml:space="preserve">20. Внутренние измерения выполняются по периметру всех стен здания на высоте 1,10–1,30 м от уровня пола с точностью до 10 см, с одновременным измерением дверных, оконных проемов, выступающих элементов и других конструктивных частей. Дверные и оконные проемы измеряются по световому проему. </w:t>
      </w:r>
    </w:p>
    <w:p>
      <w:pPr>
        <w:spacing w:after="120"/>
        <w:ind w:firstLine="709"/>
        <w:jc w:val="both"/>
      </w:pPr>
      <w:r>
        <w:rPr>
          <w:rFonts w:ascii="Arial" w:cs="Arial" w:eastAsia="Arial" w:hAnsi="Arial"/>
          <w:sz w:val="24"/>
          <w:szCs w:val="24"/>
        </w:rPr>
        <w:t xml:space="preserve">21. При измерении лестничных клеток измеряются площадки, а в абрисе указываются количество ступеней и направление маршей.</w:t>
      </w:r>
    </w:p>
    <w:p>
      <w:pPr>
        <w:spacing w:after="120"/>
        <w:ind w:firstLine="709"/>
        <w:jc w:val="both"/>
      </w:pPr>
      <w:r>
        <w:rPr>
          <w:rFonts w:ascii="Arial" w:cs="Arial" w:eastAsia="Arial" w:hAnsi="Arial"/>
          <w:sz w:val="24"/>
          <w:szCs w:val="24"/>
        </w:rPr>
        <w:t xml:space="preserve">22. Этажность здания определяется по количеству надземных этажей.</w:t>
      </w:r>
    </w:p>
    <w:p>
      <w:pPr>
        <w:spacing w:after="120"/>
        <w:ind w:firstLine="709"/>
        <w:jc w:val="both"/>
      </w:pPr>
      <w:r>
        <w:rPr>
          <w:rFonts w:ascii="Arial" w:cs="Arial" w:eastAsia="Arial" w:hAnsi="Arial"/>
          <w:sz w:val="24"/>
          <w:szCs w:val="24"/>
        </w:rPr>
        <w:t xml:space="preserve">Первым надземным этажом считается этаж, расположенный не ниже планировочного уровня земли (отмостки или тротуара). Если различные части здания имеют разное количество надземных этажей, этажность определяется по самой высокой части здания.</w:t>
      </w:r>
    </w:p>
    <w:p>
      <w:pPr>
        <w:spacing w:after="120"/>
        <w:ind w:firstLine="709"/>
        <w:jc w:val="both"/>
      </w:pPr>
      <w:r>
        <w:rPr>
          <w:rFonts w:ascii="Arial" w:cs="Arial" w:eastAsia="Arial" w:hAnsi="Arial"/>
          <w:sz w:val="24"/>
          <w:szCs w:val="24"/>
        </w:rPr>
        <w:t xml:space="preserve">23. После завершения измерения внешних размеров здания составляется абрис внутренних помещений.</w:t>
      </w:r>
    </w:p>
    <w:p>
      <w:pPr>
        <w:spacing w:after="120"/>
        <w:ind w:firstLine="708"/>
        <w:jc w:val="both"/>
      </w:pPr>
      <w:r>
        <w:rPr>
          <w:rFonts w:ascii="Arial" w:cs="Arial" w:eastAsia="Arial" w:hAnsi="Arial"/>
          <w:sz w:val="24"/>
          <w:szCs w:val="24"/>
        </w:rPr>
        <w:t xml:space="preserve">24. Абрис может составляться для всех помещений одновременно или по мере измерения каждого помещения. В любом случае абрис должен начинаться с изображения капитальных стен, перегородок, дверей и оконных проемов. </w:t>
      </w:r>
    </w:p>
    <w:p>
      <w:pPr>
        <w:spacing w:after="120"/>
        <w:ind w:firstLine="708"/>
        <w:jc w:val="both"/>
      </w:pPr>
      <w:r>
        <w:rPr>
          <w:rFonts w:ascii="Arial" w:cs="Arial" w:eastAsia="Arial" w:hAnsi="Arial"/>
          <w:sz w:val="24"/>
          <w:szCs w:val="24"/>
        </w:rPr>
        <w:t xml:space="preserve">25. </w:t>
      </w:r>
      <w:r>
        <w:rPr>
          <w:rFonts w:ascii="Arial" w:cs="Arial" w:eastAsia="Arial" w:hAnsi="Arial"/>
          <w:sz w:val="24"/>
          <w:szCs w:val="24"/>
        </w:rPr>
        <w:t xml:space="preserve">Абрис строения составляется произвольно.   В абрисе указываются все части строения, в плане по мере обмера, проставляются их размеры.</w:t>
      </w:r>
    </w:p>
    <w:p>
      <w:pPr>
        <w:spacing w:after="120"/>
        <w:ind w:firstLine="709"/>
        <w:jc w:val="both"/>
      </w:pPr>
      <w:r>
        <w:rPr>
          <w:rFonts w:ascii="Arial" w:cs="Arial" w:eastAsia="Arial" w:hAnsi="Arial"/>
          <w:sz w:val="24"/>
          <w:szCs w:val="24"/>
        </w:rPr>
        <w:t xml:space="preserve">26.Для многоквартирных зданий абрис составляется отдельно для каждого этажа, начиная с подвала и до последнего этажа (в жилых домах – мансарды).</w:t>
      </w:r>
    </w:p>
    <w:p>
      <w:pPr>
        <w:spacing w:after="120"/>
        <w:ind w:firstLine="709"/>
        <w:jc w:val="both"/>
      </w:pPr>
      <w:r>
        <w:rPr>
          <w:rFonts w:ascii="Arial" w:cs="Arial" w:eastAsia="Arial" w:hAnsi="Arial"/>
          <w:sz w:val="24"/>
          <w:szCs w:val="24"/>
        </w:rPr>
        <w:t xml:space="preserve">27. В типовых проектах абрис включает технический этаж (подвал), первый и типовые этажи, а также помещения на последних этажах.</w:t>
      </w:r>
    </w:p>
    <w:p>
      <w:pPr>
        <w:spacing w:after="120"/>
        <w:ind w:firstLine="709"/>
        <w:jc w:val="both"/>
      </w:pPr>
      <w:r>
        <w:rPr>
          <w:rFonts w:ascii="Arial" w:cs="Arial" w:eastAsia="Arial" w:hAnsi="Arial"/>
          <w:sz w:val="24"/>
          <w:szCs w:val="24"/>
        </w:rPr>
        <w:t xml:space="preserve">28. Порядок составления абриса и проведения измерений:</w:t>
      </w:r>
    </w:p>
    <w:p>
      <w:pPr>
        <w:spacing w:after="120"/>
        <w:ind w:firstLine="709"/>
        <w:jc w:val="both"/>
      </w:pPr>
      <w:r>
        <w:rPr>
          <w:rFonts w:ascii="Arial" w:cs="Arial" w:eastAsia="Arial" w:hAnsi="Arial"/>
          <w:sz w:val="24"/>
          <w:szCs w:val="24"/>
        </w:rPr>
        <w:t xml:space="preserve">– нанесение контуров капитальных наружных стен здания, стен дополнительных построек, а также оконных и дверных проемов по периметру или его частям;</w:t>
      </w:r>
    </w:p>
    <w:p>
      <w:pPr>
        <w:spacing w:after="120"/>
        <w:ind w:firstLine="709"/>
        <w:jc w:val="both"/>
      </w:pPr>
      <w:r>
        <w:rPr>
          <w:rFonts w:ascii="Arial" w:cs="Arial" w:eastAsia="Arial" w:hAnsi="Arial"/>
          <w:sz w:val="24"/>
          <w:szCs w:val="24"/>
        </w:rPr>
        <w:t xml:space="preserve">– проведение измерений с последовательной записью размеров, начиная от углов здания, с отметкой начала и конца оконных и дверных проемов, а также всех периметров основного и дополнительных зданий.</w:t>
      </w:r>
    </w:p>
    <w:p>
      <w:pPr>
        <w:spacing w:after="120"/>
        <w:ind w:firstLine="709"/>
        <w:jc w:val="both"/>
      </w:pPr>
      <w:r>
        <w:rPr>
          <w:rFonts w:ascii="Arial" w:cs="Arial" w:eastAsia="Arial" w:hAnsi="Arial"/>
          <w:sz w:val="24"/>
          <w:szCs w:val="24"/>
        </w:rPr>
        <w:t xml:space="preserve">29. Если измерение всего периметра наружных стен невозможно из-за плотной застройки соседними зданиями, длина стен определяется суммой внутренних размеров помещений и толщины стен.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Камеральные работы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Планы зданий составляются на основе информации, полученной из абриса.</w:t>
      </w:r>
    </w:p>
    <w:p>
      <w:pPr>
        <w:spacing w:after="120"/>
        <w:ind w:firstLine="709"/>
        <w:jc w:val="both"/>
      </w:pPr>
      <w:r>
        <w:rPr>
          <w:rFonts w:ascii="Arial" w:cs="Arial" w:eastAsia="Arial" w:hAnsi="Arial"/>
          <w:sz w:val="24"/>
          <w:szCs w:val="24"/>
        </w:rPr>
        <w:t xml:space="preserve">Планы выполняются аккуратно на чертежной бумаге, симметрично размещенной на листе соответствующего формата.</w:t>
      </w:r>
    </w:p>
    <w:p>
      <w:pPr>
        <w:spacing w:after="120"/>
        <w:ind w:firstLine="709"/>
        <w:jc w:val="both"/>
      </w:pPr>
      <w:r>
        <w:rPr>
          <w:rFonts w:ascii="Arial" w:cs="Arial" w:eastAsia="Arial" w:hAnsi="Arial"/>
          <w:sz w:val="24"/>
          <w:szCs w:val="24"/>
        </w:rPr>
        <w:t xml:space="preserve">31. Планы этажей составляются в масштабе 1:100. В отдельных случаях крупные здания длиной более 70 м могут выполняться в масштабе 1:200.</w:t>
      </w:r>
    </w:p>
    <w:p>
      <w:pPr>
        <w:spacing w:after="120"/>
        <w:ind w:firstLine="709"/>
        <w:jc w:val="both"/>
      </w:pPr>
      <w:r>
        <w:rPr>
          <w:rFonts w:ascii="Arial" w:cs="Arial" w:eastAsia="Arial" w:hAnsi="Arial"/>
          <w:sz w:val="24"/>
          <w:szCs w:val="24"/>
        </w:rPr>
        <w:t xml:space="preserve">32. План основного здания в масштабе 1:100 должен иметь точность ± 0,5 мм.</w:t>
      </w:r>
    </w:p>
    <w:p>
      <w:pPr>
        <w:spacing w:after="120"/>
        <w:ind w:firstLine="709"/>
        <w:jc w:val="both"/>
      </w:pPr>
      <w:r>
        <w:rPr>
          <w:rFonts w:ascii="Arial" w:cs="Arial" w:eastAsia="Arial" w:hAnsi="Arial"/>
          <w:sz w:val="24"/>
          <w:szCs w:val="24"/>
        </w:rPr>
        <w:t xml:space="preserve">33. На планах этажей масштабируются:</w:t>
      </w:r>
    </w:p>
    <w:p>
      <w:pPr>
        <w:spacing w:after="120"/>
        <w:ind w:firstLine="709"/>
        <w:jc w:val="both"/>
      </w:pPr>
      <w:r>
        <w:rPr>
          <w:rFonts w:ascii="Arial" w:cs="Arial" w:eastAsia="Arial" w:hAnsi="Arial"/>
          <w:sz w:val="24"/>
          <w:szCs w:val="24"/>
        </w:rPr>
        <w:t xml:space="preserve">– стены и перегородки;</w:t>
      </w:r>
    </w:p>
    <w:p>
      <w:pPr>
        <w:spacing w:after="120"/>
        <w:ind w:firstLine="709"/>
        <w:jc w:val="both"/>
      </w:pPr>
      <w:r>
        <w:rPr>
          <w:rFonts w:ascii="Arial" w:cs="Arial" w:eastAsia="Arial" w:hAnsi="Arial"/>
          <w:sz w:val="24"/>
          <w:szCs w:val="24"/>
        </w:rPr>
        <w:t xml:space="preserve">– окна и двери.</w:t>
      </w:r>
    </w:p>
    <w:p>
      <w:pPr>
        <w:spacing w:after="120"/>
        <w:ind w:firstLine="709"/>
        <w:jc w:val="both"/>
      </w:pPr>
      <w:r>
        <w:rPr>
          <w:rFonts w:ascii="Arial" w:cs="Arial" w:eastAsia="Arial" w:hAnsi="Arial"/>
          <w:sz w:val="24"/>
          <w:szCs w:val="24"/>
        </w:rPr>
        <w:t xml:space="preserve">34. Планы этажей располагаются на одном листе формата, начиная с подвала. При необходимости планы этажей могут выполняться на отдельных листах.</w:t>
      </w:r>
    </w:p>
    <w:p>
      <w:pPr>
        <w:spacing w:after="120"/>
        <w:ind w:firstLine="709"/>
        <w:jc w:val="both"/>
      </w:pPr>
      <w:r>
        <w:rPr>
          <w:rFonts w:ascii="Arial" w:cs="Arial" w:eastAsia="Arial" w:hAnsi="Arial"/>
          <w:sz w:val="24"/>
          <w:szCs w:val="24"/>
        </w:rPr>
        <w:t xml:space="preserve">35. Перед началом черчения поэтажного плана эскизные измерения проверяются арифметически, чтобы убедиться, что внешние размеры соответствуют сумме внутренних размеров и толщины стен. После подтверждения линии фасада корректно переносятся в масштаб, и строятся боковые линии согласно размерам помещений.</w:t>
      </w:r>
    </w:p>
    <w:p>
      <w:pPr>
        <w:spacing w:after="120"/>
        <w:ind w:firstLine="709"/>
        <w:jc w:val="both"/>
      </w:pPr>
      <w:r>
        <w:rPr>
          <w:rFonts w:ascii="Arial" w:cs="Arial" w:eastAsia="Arial" w:hAnsi="Arial"/>
          <w:sz w:val="24"/>
          <w:szCs w:val="24"/>
        </w:rPr>
        <w:t xml:space="preserve">36. Чертеж начинается с плана первого этажа, оставляя место для подвала (если он имеется). Конфигурация чертежа должна точно соответствовать фактической конфигурации здания. Затем отображаются все капитальные стены (с точностью по диагонали) и проверяется их правильное расположение в натуральную величину.</w:t>
      </w:r>
    </w:p>
    <w:p>
      <w:pPr>
        <w:spacing w:after="120"/>
        <w:ind w:firstLine="709"/>
        <w:jc w:val="both"/>
      </w:pPr>
      <w:r>
        <w:rPr>
          <w:rFonts w:ascii="Arial" w:cs="Arial" w:eastAsia="Arial" w:hAnsi="Arial"/>
          <w:sz w:val="24"/>
          <w:szCs w:val="24"/>
        </w:rPr>
        <w:t xml:space="preserve">37. Далее наносятся перегородки и проемы в соответствии с фактическими размерами и условными обозначениями.</w:t>
      </w:r>
    </w:p>
    <w:p>
      <w:pPr>
        <w:spacing w:after="120"/>
        <w:ind w:firstLine="709"/>
        <w:jc w:val="both"/>
      </w:pPr>
      <w:r>
        <w:rPr>
          <w:rFonts w:ascii="Arial" w:cs="Arial" w:eastAsia="Arial" w:hAnsi="Arial"/>
          <w:sz w:val="24"/>
          <w:szCs w:val="24"/>
        </w:rPr>
        <w:t xml:space="preserve">38. В верхней части плана этажа проставляется штамп с названием этажа (подвал, полуподвал, 1-й этаж и т.д.).</w:t>
      </w:r>
    </w:p>
    <w:p>
      <w:pPr>
        <w:spacing w:after="120"/>
        <w:ind w:firstLine="709"/>
        <w:jc w:val="both"/>
      </w:pPr>
      <w:r>
        <w:rPr>
          <w:rFonts w:ascii="Arial" w:cs="Arial" w:eastAsia="Arial" w:hAnsi="Arial"/>
          <w:sz w:val="24"/>
          <w:szCs w:val="24"/>
        </w:rPr>
        <w:t xml:space="preserve">39. Закрытые веранды, галереи, тамбуры фиксируются по внутренним размерам. Открытые веранды, балконы и галереи обозначаются контурами.</w:t>
      </w:r>
    </w:p>
    <w:p>
      <w:pPr>
        <w:spacing w:after="120"/>
        <w:ind w:firstLine="709"/>
        <w:jc w:val="both"/>
      </w:pPr>
      <w:r>
        <w:rPr>
          <w:rFonts w:ascii="Arial" w:cs="Arial" w:eastAsia="Arial" w:hAnsi="Arial"/>
          <w:sz w:val="24"/>
          <w:szCs w:val="24"/>
        </w:rPr>
        <w:t xml:space="preserve">40. На планах этажей элементы, выступающие по профилю стены, отображаются пунктиром. Все горизонтальные размеры наносятся, а часть стены, попадающая в разрез, заштриховывается (на высоте 1,2 м от пола).</w:t>
      </w:r>
    </w:p>
    <w:p>
      <w:pPr>
        <w:spacing w:after="120"/>
        <w:ind w:firstLine="709"/>
        <w:jc w:val="both"/>
      </w:pPr>
      <w:r>
        <w:rPr>
          <w:rFonts w:ascii="Arial" w:cs="Arial" w:eastAsia="Arial" w:hAnsi="Arial"/>
          <w:sz w:val="24"/>
          <w:szCs w:val="24"/>
        </w:rPr>
        <w:t xml:space="preserve">41. Литерация планов здания должна соответствовать литеровке на плане земельного участка. Нумерация помещений выполняется на каждом этаже. Нумерация и площадь помещений отображаются: над линией номер помещения, под линией – площадь.</w:t>
      </w:r>
    </w:p>
    <w:p>
      <w:pPr>
        <w:spacing w:after="120"/>
        <w:ind w:firstLine="709"/>
        <w:jc w:val="both"/>
      </w:pPr>
      <w:r>
        <w:rPr>
          <w:rFonts w:ascii="Arial" w:cs="Arial" w:eastAsia="Arial" w:hAnsi="Arial"/>
          <w:sz w:val="24"/>
          <w:szCs w:val="24"/>
        </w:rPr>
        <w:t xml:space="preserve">42. Общие коридоры и хозяйственные помещения в многоквартирных домах нумеруются римскими цифрами. Их площадь указывается в конце экспликации каждого этажа после основных помещений.</w:t>
      </w:r>
    </w:p>
    <w:p>
      <w:pPr>
        <w:spacing w:after="120"/>
        <w:ind w:firstLine="709"/>
        <w:jc w:val="both"/>
      </w:pPr>
      <w:r>
        <w:rPr>
          <w:rFonts w:ascii="Arial" w:cs="Arial" w:eastAsia="Arial" w:hAnsi="Arial"/>
          <w:sz w:val="24"/>
          <w:szCs w:val="24"/>
        </w:rPr>
        <w:t xml:space="preserve">43. Планы зданий неправильной формы составляются по мере проведения измерений. На планах размеры указываются в метрах с точностью до десятых:</w:t>
      </w:r>
    </w:p>
    <w:p>
      <w:pPr>
        <w:spacing w:after="120"/>
        <w:ind w:firstLine="709"/>
        <w:jc w:val="both"/>
      </w:pPr>
      <w:r>
        <w:rPr>
          <w:rFonts w:ascii="Arial" w:cs="Arial" w:eastAsia="Arial" w:hAnsi="Arial"/>
          <w:sz w:val="24"/>
          <w:szCs w:val="24"/>
        </w:rPr>
        <w:t xml:space="preserve">– первый этаж, подвал и цоколь (полуподвал) – по периметру наружных стен основного и дополнительных зданий;</w:t>
      </w:r>
    </w:p>
    <w:p>
      <w:pPr>
        <w:spacing w:after="120"/>
        <w:ind w:firstLine="709"/>
        <w:jc w:val="both"/>
      </w:pPr>
      <w:r>
        <w:rPr>
          <w:rFonts w:ascii="Arial" w:cs="Arial" w:eastAsia="Arial" w:hAnsi="Arial"/>
          <w:sz w:val="24"/>
          <w:szCs w:val="24"/>
        </w:rPr>
        <w:t xml:space="preserve">– все этажи, подвал, цоколь и мансарда – длина и ширина всех помещений, полный периметр внутренних стен в нестандартных по форме комнатах.</w:t>
      </w:r>
    </w:p>
    <w:p>
      <w:pPr>
        <w:spacing w:after="120"/>
        <w:ind w:firstLine="709"/>
        <w:jc w:val="both"/>
      </w:pPr>
      <w:r>
        <w:rPr>
          <w:rFonts w:ascii="Arial" w:cs="Arial" w:eastAsia="Arial" w:hAnsi="Arial"/>
          <w:sz w:val="24"/>
          <w:szCs w:val="24"/>
        </w:rPr>
        <w:t xml:space="preserve">Названия этажей и помещений, а также площадь указывает исполнитель на плане.</w:t>
      </w:r>
    </w:p>
    <w:p>
      <w:pPr>
        <w:spacing w:after="120"/>
        <w:ind w:firstLine="709"/>
        <w:jc w:val="both"/>
      </w:pPr>
      <w:r>
        <w:rPr>
          <w:rFonts w:ascii="Arial" w:cs="Arial" w:eastAsia="Arial" w:hAnsi="Arial"/>
          <w:sz w:val="24"/>
          <w:szCs w:val="24"/>
        </w:rPr>
        <w:t xml:space="preserve">44. Площади здания определяются следующим образом:</w:t>
      </w:r>
    </w:p>
    <w:p>
      <w:pPr>
        <w:spacing w:after="120"/>
        <w:ind w:firstLine="709"/>
        <w:jc w:val="both"/>
      </w:pPr>
      <w:r>
        <w:rPr>
          <w:rFonts w:ascii="Arial" w:cs="Arial" w:eastAsia="Arial" w:hAnsi="Arial"/>
          <w:sz w:val="24"/>
          <w:szCs w:val="24"/>
        </w:rPr>
        <w:t xml:space="preserve">– строительная площадь – площадь, занимаемая объектами строительства;</w:t>
      </w:r>
    </w:p>
    <w:p>
      <w:pPr>
        <w:spacing w:after="120"/>
        <w:ind w:firstLine="709"/>
        <w:jc w:val="both"/>
      </w:pPr>
      <w:r>
        <w:rPr>
          <w:rFonts w:ascii="Arial" w:cs="Arial" w:eastAsia="Arial" w:hAnsi="Arial"/>
          <w:sz w:val="24"/>
          <w:szCs w:val="24"/>
        </w:rPr>
        <w:t xml:space="preserve">– общая площадь – сумма всех помещений, встроенных шкафов, лоджий, балконов, веранд, террас и других элементов;</w:t>
      </w:r>
    </w:p>
    <w:p>
      <w:pPr>
        <w:spacing w:after="120"/>
        <w:ind w:firstLine="709"/>
        <w:jc w:val="both"/>
      </w:pPr>
      <w:r>
        <w:rPr>
          <w:rFonts w:ascii="Arial" w:cs="Arial" w:eastAsia="Arial" w:hAnsi="Arial"/>
          <w:sz w:val="24"/>
          <w:szCs w:val="24"/>
        </w:rPr>
        <w:t xml:space="preserve">– производственная площадь – площадь, используемая для производственных нужд;</w:t>
      </w:r>
    </w:p>
    <w:p>
      <w:pPr>
        <w:spacing w:after="120"/>
        <w:ind w:firstLine="709"/>
        <w:jc w:val="both"/>
      </w:pPr>
      <w:r>
        <w:rPr>
          <w:rFonts w:ascii="Arial" w:cs="Arial" w:eastAsia="Arial" w:hAnsi="Arial"/>
          <w:sz w:val="24"/>
          <w:szCs w:val="24"/>
        </w:rPr>
        <w:t xml:space="preserve">– жилая площадь – сумма жилых комнат;</w:t>
      </w:r>
    </w:p>
    <w:p>
      <w:pPr>
        <w:spacing w:after="120"/>
        <w:ind w:firstLine="709"/>
        <w:jc w:val="both"/>
      </w:pPr>
      <w:r>
        <w:rPr>
          <w:rFonts w:ascii="Arial" w:cs="Arial" w:eastAsia="Arial" w:hAnsi="Arial"/>
          <w:sz w:val="24"/>
          <w:szCs w:val="24"/>
        </w:rPr>
        <w:t xml:space="preserve">– общая площадь жилья – сумма жилых и нежилых помещений, при этом балконы, лоджии, веранды и террасы не учитываются.</w:t>
      </w:r>
    </w:p>
    <w:p>
      <w:pPr>
        <w:spacing w:after="120"/>
        <w:ind w:firstLine="709"/>
        <w:jc w:val="both"/>
      </w:pPr>
      <w:r>
        <w:rPr>
          <w:rFonts w:ascii="Arial" w:cs="Arial" w:eastAsia="Arial" w:hAnsi="Arial"/>
          <w:sz w:val="24"/>
          <w:szCs w:val="24"/>
        </w:rPr>
        <w:t xml:space="preserve">Площади зданий вычисляются по абрису. Расчеты производятся по фактическим измерениям с точностью до десятых.</w:t>
      </w:r>
    </w:p>
    <w:p>
      <w:pPr>
        <w:spacing w:after="120"/>
        <w:ind w:firstLine="709"/>
        <w:jc w:val="both"/>
      </w:pPr>
      <w:r>
        <w:rPr>
          <w:rFonts w:ascii="Arial" w:cs="Arial" w:eastAsia="Arial" w:hAnsi="Arial"/>
          <w:sz w:val="24"/>
          <w:szCs w:val="24"/>
        </w:rPr>
        <w:t xml:space="preserve">45. Площадь зданий правильной формы определяется как произведение длины на ширину. Площадь здания неправильной формы вычисляется по соответствующим геометрическим формулам. Площадь жилого дома определяется как сумма площадей этажей, измеренных внутри наружных стен.</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Площадь лестничных маршей включается в общую площадь квартиры. Площади шахт лифтов и других конструкций добавляются к площади соответствующего этажа с учетом их размеров.</w:t>
      </w:r>
    </w:p>
    <w:p>
      <w:pPr>
        <w:spacing w:after="120"/>
        <w:ind w:firstLine="709"/>
        <w:jc w:val="both"/>
      </w:pPr>
      <w:r>
        <w:rPr>
          <w:rFonts w:ascii="Arial" w:cs="Arial" w:eastAsia="Arial" w:hAnsi="Arial"/>
          <w:sz w:val="24"/>
          <w:szCs w:val="24"/>
        </w:rPr>
        <w:t xml:space="preserve">47. Для прямоугольных помещений отдельные листы расчета площади не составляются; площадь определяется по плану и абрису и отмечается исполнителем на плане.</w:t>
      </w:r>
    </w:p>
    <w:p>
      <w:pPr>
        <w:spacing w:after="120"/>
        <w:ind w:firstLine="709"/>
        <w:jc w:val="both"/>
      </w:pPr>
      <w:r>
        <w:rPr>
          <w:rFonts w:ascii="Arial" w:cs="Arial" w:eastAsia="Arial" w:hAnsi="Arial"/>
          <w:sz w:val="24"/>
          <w:szCs w:val="24"/>
        </w:rPr>
        <w:t xml:space="preserve">48. Для помещений неправильной формы, а также с большим количеством пилястр и других элементов, формулы расчета площади указываются на полях абриса.</w:t>
      </w:r>
    </w:p>
    <w:p>
      <w:pPr>
        <w:spacing w:after="120"/>
        <w:ind w:firstLine="709"/>
        <w:jc w:val="both"/>
      </w:pPr>
      <w:r>
        <w:rPr>
          <w:rFonts w:ascii="Arial" w:cs="Arial" w:eastAsia="Arial" w:hAnsi="Arial"/>
          <w:sz w:val="24"/>
          <w:szCs w:val="24"/>
        </w:rPr>
        <w:t xml:space="preserve">49. Для расчета площади помещения неправильной формы план делится на простые геометрические фигуры (прямоугольники, трапеции, прямоугольные треугольники и др.).</w:t>
      </w:r>
    </w:p>
    <w:p>
      <w:pPr>
        <w:spacing w:after="120"/>
        <w:ind w:firstLine="709"/>
        <w:jc w:val="both"/>
      </w:pPr>
      <w:r>
        <w:rPr>
          <w:rFonts w:ascii="Arial" w:cs="Arial" w:eastAsia="Arial" w:hAnsi="Arial"/>
          <w:sz w:val="24"/>
          <w:szCs w:val="24"/>
        </w:rPr>
        <w:t xml:space="preserve">50. Общая площадь помещений определяется как сумма жилых комнат, вспомогательных помещений (включая встроенные шкафы и коридоры), а также площадей культурно-бытовых и медицинских помещений.</w:t>
      </w:r>
    </w:p>
    <w:p>
      <w:pPr>
        <w:spacing w:after="120"/>
        <w:ind w:firstLine="709"/>
        <w:jc w:val="both"/>
      </w:pPr>
      <w:r>
        <w:rPr>
          <w:rFonts w:ascii="Arial" w:cs="Arial" w:eastAsia="Arial" w:hAnsi="Arial"/>
          <w:sz w:val="24"/>
          <w:szCs w:val="24"/>
        </w:rPr>
        <w:t xml:space="preserve">51. Площади помещений, указанные на поэтажном плане, суммируются по всему зданию и вносятся в соответствующую часть технического паспорта. При этом подсчитывается количество помещений и жилых комнат, и эти данные записываются в той же части документа.</w:t>
      </w:r>
    </w:p>
    <w:p>
      <w:pPr>
        <w:spacing w:after="120"/>
        <w:ind w:firstLine="709"/>
        <w:jc w:val="both"/>
      </w:pPr>
      <w:r>
        <w:rPr>
          <w:rFonts w:ascii="Arial" w:cs="Arial" w:eastAsia="Arial" w:hAnsi="Arial"/>
          <w:sz w:val="24"/>
          <w:szCs w:val="24"/>
        </w:rPr>
        <w:t xml:space="preserve">52. Данные о площади помещений утверждаются после проверки и исправления возможных ошибок.</w:t>
      </w:r>
    </w:p>
    <w:p>
      <w:pPr>
        <w:spacing w:after="120"/>
        <w:ind w:firstLine="709"/>
        <w:jc w:val="both"/>
      </w:pPr>
      <w:r>
        <w:rPr>
          <w:rFonts w:ascii="Arial" w:cs="Arial" w:eastAsia="Arial" w:hAnsi="Arial"/>
          <w:sz w:val="24"/>
          <w:szCs w:val="24"/>
        </w:rPr>
        <w:t xml:space="preserve">53. Ниши высотой 1,8 м и выше включаются в площадь помещений.</w:t>
      </w:r>
    </w:p>
    <w:p>
      <w:pPr>
        <w:spacing w:after="120"/>
        <w:ind w:firstLine="709"/>
        <w:jc w:val="both"/>
      </w:pPr>
      <w:r>
        <w:rPr>
          <w:rFonts w:ascii="Arial" w:cs="Arial" w:eastAsia="Arial" w:hAnsi="Arial"/>
          <w:sz w:val="24"/>
          <w:szCs w:val="24"/>
        </w:rPr>
        <w:t xml:space="preserve">54. Площадь в пределах дверных, оконных проемов не учитывается.</w:t>
      </w:r>
    </w:p>
    <w:p>
      <w:pPr>
        <w:spacing w:after="120"/>
        <w:ind w:firstLine="709"/>
        <w:jc w:val="both"/>
      </w:pPr>
      <w:r>
        <w:rPr>
          <w:rFonts w:ascii="Arial" w:cs="Arial" w:eastAsia="Arial" w:hAnsi="Arial"/>
          <w:sz w:val="24"/>
          <w:szCs w:val="24"/>
        </w:rPr>
        <w:t xml:space="preserve">55. Арки длиной 2 м и более включаются в площадь помещений.</w:t>
      </w:r>
    </w:p>
    <w:p>
      <w:pPr>
        <w:spacing w:after="120"/>
        <w:ind w:firstLine="709"/>
        <w:jc w:val="both"/>
      </w:pPr>
      <w:r>
        <w:rPr>
          <w:rFonts w:ascii="Arial" w:cs="Arial" w:eastAsia="Arial" w:hAnsi="Arial"/>
          <w:sz w:val="24"/>
          <w:szCs w:val="24"/>
        </w:rPr>
        <w:t xml:space="preserve">56. Номера квартир (помещений) проставляются на поэтажных планах по часовой стрельке слева направо составленных после технического обследования.</w:t>
      </w:r>
    </w:p>
    <w:p>
      <w:pPr>
        <w:spacing w:after="120"/>
        <w:ind w:firstLine="709"/>
        <w:jc w:val="both"/>
      </w:pPr>
      <w:r>
        <w:rPr>
          <w:rFonts w:ascii="Arial" w:cs="Arial" w:eastAsia="Arial" w:hAnsi="Arial"/>
          <w:sz w:val="24"/>
          <w:szCs w:val="24"/>
        </w:rPr>
        <w:t xml:space="preserve">57. Номера квартир на поэтажных планах технического паспорта должны точно соответствовать номерам на месте.</w:t>
      </w:r>
    </w:p>
    <w:p>
      <w:pPr>
        <w:spacing w:after="120"/>
        <w:ind w:firstLine="709"/>
        <w:jc w:val="both"/>
      </w:pPr>
      <w:r>
        <w:rPr>
          <w:rFonts w:ascii="Arial" w:cs="Arial" w:eastAsia="Arial" w:hAnsi="Arial"/>
          <w:sz w:val="24"/>
          <w:szCs w:val="24"/>
        </w:rPr>
        <w:t xml:space="preserve">58. Нумерация квартир (помещений):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малых зданий – рядом с основным входом квартиры (помещения);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больших многоквартирных зданий – на площадке лестницы рядом с дверью квартиры (помещения).</w:t>
      </w:r>
    </w:p>
    <w:p>
      <w:pPr>
        <w:spacing w:after="120"/>
        <w:ind w:firstLine="709"/>
        <w:jc w:val="both"/>
      </w:pPr>
      <w:r>
        <w:rPr>
          <w:rFonts w:ascii="Arial" w:cs="Arial" w:eastAsia="Arial" w:hAnsi="Arial"/>
          <w:sz w:val="24"/>
          <w:szCs w:val="24"/>
        </w:rPr>
        <w:t xml:space="preserve">59. Нумерация жилых и нежилых отдельных помещений ведется для каждой квартиры арабскими цифрами по часовой стрелке, начиная с входа.</w:t>
      </w:r>
    </w:p>
    <w:p>
      <w:pPr>
        <w:spacing w:after="12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w:t>
      </w:r>
      <w:r>
        <w:rPr>
          <w:rFonts w:ascii="Arial" w:cs="Arial" w:eastAsia="Arial" w:hAnsi="Arial"/>
          <w:b/>
          <w:bCs/>
          <w:sz w:val="24"/>
          <w:szCs w:val="24"/>
        </w:rPr>
        <w:t xml:space="preserve">5</w:t>
      </w:r>
      <w:r>
        <w:rPr>
          <w:rFonts w:ascii="Arial" w:cs="Arial" w:eastAsia="Arial" w:hAnsi="Arial"/>
          <w:b/>
          <w:bCs/>
          <w:sz w:val="24"/>
          <w:szCs w:val="24"/>
        </w:rPr>
        <w:t xml:space="preserve">. Рассмотрение результатов </w:t>
      </w:r>
    </w:p>
    <w:p>
      <w:pPr>
        <w:spacing w:after="240" w:before="200"/>
        <w:jc w:val="center"/>
      </w:pPr>
      <w:r>
        <w:rPr>
          <w:rFonts w:ascii="Arial" w:cs="Arial" w:eastAsia="Arial" w:hAnsi="Arial"/>
          <w:b/>
          <w:bCs/>
          <w:sz w:val="32"/>
          <w:szCs w:val="32"/>
        </w:rPr>
        <w:t xml:space="preserve">полевых и камеральных работ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60. При проверке результатов полевых работ оценивается:</w:t>
      </w:r>
    </w:p>
    <w:p>
      <w:pPr>
        <w:spacing w:after="120"/>
        <w:ind w:firstLine="709"/>
        <w:jc w:val="both"/>
      </w:pPr>
      <w:r>
        <w:rPr>
          <w:rFonts w:ascii="Arial" w:cs="Arial" w:eastAsia="Arial" w:hAnsi="Arial"/>
          <w:sz w:val="24"/>
          <w:szCs w:val="24"/>
        </w:rPr>
        <w:t xml:space="preserve">– полнота съемки и точность каждой единицы недвижимого имущества;</w:t>
      </w:r>
    </w:p>
    <w:p>
      <w:pPr>
        <w:spacing w:after="120"/>
        <w:ind w:firstLine="709"/>
        <w:jc w:val="both"/>
      </w:pPr>
      <w:r>
        <w:rPr>
          <w:rFonts w:ascii="Arial" w:cs="Arial" w:eastAsia="Arial" w:hAnsi="Arial"/>
          <w:sz w:val="24"/>
          <w:szCs w:val="24"/>
        </w:rPr>
        <w:t xml:space="preserve">– правильность конфигурации и расположения объектов на плане;</w:t>
      </w:r>
    </w:p>
    <w:p>
      <w:pPr>
        <w:spacing w:after="120"/>
        <w:ind w:firstLine="709"/>
        <w:jc w:val="both"/>
      </w:pPr>
      <w:r>
        <w:rPr>
          <w:rFonts w:ascii="Arial" w:cs="Arial" w:eastAsia="Arial" w:hAnsi="Arial"/>
          <w:sz w:val="24"/>
          <w:szCs w:val="24"/>
        </w:rPr>
        <w:t xml:space="preserve">– наличие всех реперных точек и корректность их нанесения.</w:t>
      </w:r>
    </w:p>
    <w:p>
      <w:pPr>
        <w:spacing w:after="120"/>
        <w:ind w:firstLine="709"/>
        <w:jc w:val="both"/>
      </w:pPr>
      <w:r>
        <w:rPr>
          <w:rFonts w:ascii="Arial" w:cs="Arial" w:eastAsia="Arial" w:hAnsi="Arial"/>
          <w:sz w:val="24"/>
          <w:szCs w:val="24"/>
        </w:rPr>
        <w:t xml:space="preserve">При проверке результатов камеральных работ руководство местного регистрационного органа контролирует:</w:t>
      </w:r>
    </w:p>
    <w:p>
      <w:pPr>
        <w:spacing w:after="120"/>
        <w:ind w:firstLine="709"/>
        <w:jc w:val="both"/>
      </w:pPr>
      <w:r>
        <w:rPr>
          <w:rFonts w:ascii="Arial" w:cs="Arial" w:eastAsia="Arial" w:hAnsi="Arial"/>
          <w:sz w:val="24"/>
          <w:szCs w:val="24"/>
        </w:rPr>
        <w:t xml:space="preserve">– правильность составления планов земельного участка и расположенных на нем зданий;</w:t>
      </w:r>
    </w:p>
    <w:p>
      <w:pPr>
        <w:spacing w:after="120"/>
        <w:ind w:firstLine="709"/>
        <w:jc w:val="both"/>
      </w:pPr>
      <w:r>
        <w:rPr>
          <w:rFonts w:ascii="Arial" w:cs="Arial" w:eastAsia="Arial" w:hAnsi="Arial"/>
          <w:sz w:val="24"/>
          <w:szCs w:val="24"/>
        </w:rPr>
        <w:t xml:space="preserve">– соответствие надписей, масштаб, условные обозначения, наличие всех размеров, подписей и печатей;</w:t>
      </w:r>
    </w:p>
    <w:p>
      <w:pPr>
        <w:spacing w:after="120"/>
        <w:ind w:firstLine="709"/>
        <w:jc w:val="both"/>
      </w:pPr>
      <w:r>
        <w:rPr>
          <w:rFonts w:ascii="Arial" w:cs="Arial" w:eastAsia="Arial" w:hAnsi="Arial"/>
          <w:sz w:val="24"/>
          <w:szCs w:val="24"/>
        </w:rPr>
        <w:t xml:space="preserve">– соответствие литеров зданий ранее оформленным техническим паспортам;</w:t>
      </w:r>
    </w:p>
    <w:p>
      <w:pPr>
        <w:spacing w:after="120"/>
        <w:ind w:firstLine="709"/>
        <w:jc w:val="both"/>
      </w:pPr>
      <w:r>
        <w:rPr>
          <w:rFonts w:ascii="Arial" w:cs="Arial" w:eastAsia="Arial" w:hAnsi="Arial"/>
          <w:sz w:val="24"/>
          <w:szCs w:val="24"/>
        </w:rPr>
        <w:t xml:space="preserve">– корректность расчёта площадей и экспликации, приложенной к плану участка;</w:t>
      </w:r>
    </w:p>
    <w:p>
      <w:pPr>
        <w:spacing w:after="120"/>
        <w:ind w:firstLine="709"/>
        <w:jc w:val="both"/>
      </w:pPr>
      <w:r>
        <w:rPr>
          <w:rFonts w:ascii="Arial" w:cs="Arial" w:eastAsia="Arial" w:hAnsi="Arial"/>
          <w:sz w:val="24"/>
          <w:szCs w:val="24"/>
        </w:rPr>
        <w:t xml:space="preserve">– правильность оформления платёжного наряда.</w:t>
      </w:r>
    </w:p>
    <w:p>
      <w:pPr>
        <w:spacing w:after="120"/>
        <w:ind w:firstLine="709"/>
        <w:jc w:val="both"/>
      </w:pPr>
      <w:r>
        <w:rPr>
          <w:rFonts w:ascii="Arial" w:cs="Arial" w:eastAsia="Arial" w:hAnsi="Arial"/>
          <w:sz w:val="24"/>
          <w:szCs w:val="24"/>
        </w:rPr>
        <w:t xml:space="preserve">61. По результатам проверки составляются:</w:t>
      </w:r>
    </w:p>
    <w:p>
      <w:pPr>
        <w:spacing w:after="120"/>
        <w:ind w:firstLine="709"/>
        <w:jc w:val="both"/>
      </w:pPr>
      <w:r>
        <w:rPr>
          <w:rFonts w:ascii="Arial" w:cs="Arial" w:eastAsia="Arial" w:hAnsi="Arial"/>
          <w:sz w:val="24"/>
          <w:szCs w:val="24"/>
        </w:rPr>
        <w:t xml:space="preserve">– </w:t>
      </w:r>
      <w:r>
        <w:rPr>
          <w:rFonts w:ascii="Arial" w:cs="Arial" w:eastAsia="Arial" w:hAnsi="Arial"/>
          <w:b w:val="false"/>
          <w:bCs w:val="false"/>
          <w:sz w:val="24"/>
          <w:szCs w:val="24"/>
        </w:rPr>
        <w:t xml:space="preserve">технический паспорт единицы недвижимого имущества</w:t>
      </w:r>
      <w:r>
        <w:rPr>
          <w:rFonts w:ascii="Arial" w:cs="Arial" w:eastAsia="Arial" w:hAnsi="Arial"/>
          <w:sz w:val="24"/>
          <w:szCs w:val="24"/>
        </w:rPr>
        <w:t xml:space="preserve">, выдаваемый собственнику (</w:t>
      </w:r>
      <w:hyperlink w:history="1" r:id="rIdhrhifafhpown-6yntyzg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62. Технический паспорт включает:</w:t>
      </w:r>
    </w:p>
    <w:p>
      <w:pPr>
        <w:spacing w:after="120"/>
        <w:ind w:firstLine="709"/>
        <w:jc w:val="both"/>
      </w:pPr>
      <w:r>
        <w:rPr>
          <w:rFonts w:ascii="Arial" w:cs="Arial" w:eastAsia="Arial" w:hAnsi="Arial"/>
          <w:sz w:val="24"/>
          <w:szCs w:val="24"/>
        </w:rPr>
        <w:t xml:space="preserve">– план земельного участка;</w:t>
      </w:r>
    </w:p>
    <w:p>
      <w:pPr>
        <w:spacing w:after="120"/>
        <w:ind w:firstLine="709"/>
        <w:jc w:val="both"/>
      </w:pPr>
      <w:r>
        <w:rPr>
          <w:rFonts w:ascii="Arial" w:cs="Arial" w:eastAsia="Arial" w:hAnsi="Arial"/>
          <w:sz w:val="24"/>
          <w:szCs w:val="24"/>
        </w:rPr>
        <w:t xml:space="preserve">– поэтажные планы всех основных зданий на участке;</w:t>
      </w:r>
    </w:p>
    <w:p>
      <w:pPr>
        <w:spacing w:after="120"/>
        <w:ind w:firstLine="709"/>
        <w:jc w:val="both"/>
      </w:pPr>
      <w:r>
        <w:rPr>
          <w:rFonts w:ascii="Arial" w:cs="Arial" w:eastAsia="Arial" w:hAnsi="Arial"/>
          <w:sz w:val="24"/>
          <w:szCs w:val="24"/>
        </w:rPr>
        <w:t xml:space="preserve">–описание конструктивных элементов всех основных и вспомогательных зданий и сооружений;</w:t>
      </w:r>
    </w:p>
    <w:p>
      <w:pPr>
        <w:spacing w:after="120"/>
        <w:ind w:firstLine="709"/>
        <w:jc w:val="both"/>
      </w:pPr>
      <w:r>
        <w:rPr>
          <w:rFonts w:ascii="Arial" w:cs="Arial" w:eastAsia="Arial" w:hAnsi="Arial"/>
          <w:sz w:val="24"/>
          <w:szCs w:val="24"/>
        </w:rPr>
        <w:t xml:space="preserve">– результаты расчета площадей земельного участка и зданий с включением этих данных в технический паспорт объекта.</w:t>
      </w:r>
    </w:p>
    <w:p>
      <w:pPr>
        <w:spacing w:after="120"/>
        <w:ind w:firstLine="709"/>
        <w:jc w:val="both"/>
      </w:pPr>
      <w:r>
        <w:rPr>
          <w:rFonts w:ascii="Arial" w:cs="Arial" w:eastAsia="Arial" w:hAnsi="Arial"/>
          <w:sz w:val="24"/>
          <w:szCs w:val="24"/>
        </w:rPr>
        <w:t xml:space="preserve">63. Для цокольного (полуподвального) строительства технический паспорт выдается на основании решения общего собрания собственников жилых и нежилых помещений многоквартирного дома.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1</w:t>
      </w:r>
    </w:p>
    <w:p>
      <w:pPr>
        <w:tabs>
          <w:tab w:val="right" w:pos="10178"/>
        </w:tabs>
        <w:spacing w:after="120"/>
      </w:pPr>
      <w:r>
        <w:rPr>
          <w:rFonts w:ascii="Arial" w:cs="Arial" w:eastAsia="Arial" w:hAnsi="Arial"/>
          <w:b/>
          <w:bCs/>
          <w:sz w:val="24"/>
          <w:szCs w:val="24"/>
        </w:rPr>
        <w:t xml:space="preserve">Кыймылсыз мүлк бирдигинин</w:t>
      </w:r>
      <w:r>
        <w:rPr>
          <w:rFonts w:ascii="Arial" w:cs="Arial" w:eastAsia="Arial" w:hAnsi="Arial"/>
          <w:sz w:val="24"/>
          <w:szCs w:val="24"/>
        </w:rPr>
        <w:t xml:space="preserve">	</w:t>
      </w:r>
      <w:r>
        <w:rPr>
          <w:rFonts w:ascii="Arial" w:cs="Arial" w:eastAsia="Arial" w:hAnsi="Arial"/>
          <w:b/>
          <w:bCs/>
          <w:sz w:val="24"/>
          <w:szCs w:val="24"/>
        </w:rPr>
        <w:t xml:space="preserve">Технический паспорт единицы</w:t>
      </w:r>
    </w:p>
    <w:p>
      <w:pPr>
        <w:tabs>
          <w:tab w:val="right" w:pos="10178"/>
        </w:tabs>
        <w:spacing w:after="120"/>
      </w:pPr>
      <w:r>
        <w:rPr>
          <w:rFonts w:ascii="Arial" w:cs="Arial" w:eastAsia="Arial" w:hAnsi="Arial"/>
          <w:b/>
          <w:bCs/>
          <w:sz w:val="24"/>
          <w:szCs w:val="24"/>
        </w:rPr>
        <w:t xml:space="preserve">техникалык паспорту</w:t>
      </w:r>
      <w:r>
        <w:rPr>
          <w:rFonts w:ascii="Arial" w:cs="Arial" w:eastAsia="Arial" w:hAnsi="Arial"/>
          <w:sz w:val="24"/>
          <w:szCs w:val="24"/>
        </w:rPr>
        <w:t xml:space="preserve">	</w:t>
      </w:r>
      <w:r>
        <w:rPr>
          <w:rFonts w:ascii="Arial" w:cs="Arial" w:eastAsia="Arial" w:hAnsi="Arial"/>
          <w:b/>
          <w:bCs/>
          <w:sz w:val="24"/>
          <w:szCs w:val="24"/>
        </w:rPr>
        <w:t xml:space="preserve">недвижимого имущества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 w:before="8"/>
        <w:jc w:val="both"/>
      </w:pPr>
      <w:r>
        <w:rPr>
          <w:rFonts w:ascii="Arial" w:cs="Arial" w:eastAsia="Arial" w:hAnsi="Arial"/>
          <w:sz w:val="24"/>
          <w:szCs w:val="24"/>
        </w:rPr>
        <w:t xml:space="preserve"/>
      </w:r>
    </w:p>
    <w:p>
      <w:pPr>
        <w:spacing w:after="1" w:before="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3"/>
        <w:gridCol w:w="1583"/>
        <w:gridCol w:w="1794"/>
        <w:gridCol w:w="1794"/>
        <w:gridCol w:w="1794"/>
        <w:gridCol w:w="1630"/>
      </w:tblGrid>
      <w:tr>
        <w:tc>
          <w:tcPr>
            <w:tcW w:type="dxa" w:w="31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Идентификационный код</w:t>
            </w:r>
          </w:p>
        </w:tc>
        <w:tc>
          <w:tcPr>
            <w:tcW w:type="dxa" w:w="538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5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Адрес</w:t>
            </w:r>
            <w:r>
              <w:rPr>
                <w:rFonts w:ascii="Arial" w:cs="Arial" w:eastAsia="Arial" w:hAnsi="Arial"/>
                <w:b/>
                <w:bCs/>
                <w:sz w:val="24"/>
                <w:szCs w:val="24"/>
              </w:rPr>
              <w:t xml:space="preserve">недвижимости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Проверка подлинности документа</w:t>
            </w:r>
          </w:p>
        </w:tc>
        <w:tc>
          <w:tcPr>
            <w:vMerge w:val="continue"/>
            <w:tcBorders>
              <w:top w:val="single" w:color="CBBF9E" w:sz="4"/>
              <w:left w:val="none" w:color="auto" w:sz="0"/>
              <w:bottom w:val="single" w:color="CBBF9E" w:sz="4"/>
              <w:right w:val="single" w:color="CBBF9E" w:sz="4"/>
            </w:tcBorders>
          </w:tcP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Дата</w:t>
            </w:r>
          </w:p>
          <w:p>
            <w:pPr>
              <w:jc w:val="left"/>
            </w:pPr>
            <w:r>
              <w:rPr>
                <w:rFonts w:ascii="Arial" w:cs="Arial" w:eastAsia="Arial" w:hAnsi="Arial"/>
                <w:b/>
                <w:bCs/>
                <w:sz w:val="24"/>
                <w:szCs w:val="24"/>
              </w:rPr>
              <w:t xml:space="preserve"> регистрации</w:t>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Ф.И.О</w:t>
            </w:r>
            <w:r>
              <w:rPr>
                <w:rFonts w:ascii="Arial" w:cs="Arial" w:eastAsia="Arial" w:hAnsi="Arial"/>
                <w:b/>
                <w:bCs/>
                <w:sz w:val="24"/>
                <w:szCs w:val="24"/>
              </w:rPr>
              <w:t xml:space="preserve">собственника</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(доля)</w:t>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Документ</w:t>
            </w:r>
            <w:r>
              <w:rPr>
                <w:rFonts w:ascii="Arial" w:cs="Arial" w:eastAsia="Arial" w:hAnsi="Arial"/>
                <w:b/>
                <w:bCs/>
                <w:sz w:val="24"/>
                <w:szCs w:val="24"/>
              </w:rPr>
              <w:t xml:space="preserve">на</w:t>
            </w:r>
            <w:r>
              <w:rPr>
                <w:rFonts w:ascii="Arial" w:cs="Arial" w:eastAsia="Arial" w:hAnsi="Arial"/>
                <w:b/>
                <w:bCs/>
                <w:sz w:val="24"/>
                <w:szCs w:val="24"/>
              </w:rPr>
              <w:t xml:space="preserve">право</w:t>
            </w:r>
            <w:r>
              <w:rPr>
                <w:rFonts w:ascii="Arial" w:cs="Arial" w:eastAsia="Arial" w:hAnsi="Arial"/>
                <w:b/>
                <w:bCs/>
                <w:sz w:val="24"/>
                <w:szCs w:val="24"/>
              </w:rPr>
              <w:t xml:space="preserve">собственности</w:t>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r>
              <w:rPr>
                <w:rFonts w:ascii="Arial" w:cs="Arial" w:eastAsia="Arial" w:hAnsi="Arial"/>
                <w:b/>
                <w:bCs/>
                <w:sz w:val="24"/>
                <w:szCs w:val="24"/>
              </w:rPr>
              <w:t xml:space="preserve">регистрации</w:t>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Ф.И.О</w:t>
            </w:r>
            <w:r>
              <w:rPr>
                <w:rFonts w:ascii="Arial" w:cs="Arial" w:eastAsia="Arial" w:hAnsi="Arial"/>
                <w:b/>
                <w:bCs/>
                <w:sz w:val="24"/>
                <w:szCs w:val="24"/>
              </w:rPr>
              <w:t xml:space="preserve">пользователя</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часть (доля)</w:t>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Документ</w:t>
            </w:r>
            <w:r>
              <w:rPr>
                <w:rFonts w:ascii="Arial" w:cs="Arial" w:eastAsia="Arial" w:hAnsi="Arial"/>
                <w:b/>
                <w:bCs/>
                <w:sz w:val="24"/>
                <w:szCs w:val="24"/>
              </w:rPr>
              <w:t xml:space="preserve">на</w:t>
            </w:r>
            <w:r>
              <w:rPr>
                <w:rFonts w:ascii="Arial" w:cs="Arial" w:eastAsia="Arial" w:hAnsi="Arial"/>
                <w:b/>
                <w:bCs/>
                <w:sz w:val="24"/>
                <w:szCs w:val="24"/>
              </w:rPr>
              <w:t xml:space="preserve">право</w:t>
            </w:r>
            <w:r>
              <w:rPr>
                <w:rFonts w:ascii="Arial" w:cs="Arial" w:eastAsia="Arial" w:hAnsi="Arial"/>
                <w:b/>
                <w:bCs/>
                <w:sz w:val="24"/>
                <w:szCs w:val="24"/>
              </w:rPr>
              <w:t xml:space="preserve">пользования</w:t>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Информация о технических характеристиках недвижимого имущества</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Тип обследования:</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Дата обследования: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недвижимости: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собственности</w:t>
            </w:r>
            <w:r>
              <w:rPr>
                <w:rFonts w:ascii="Arial" w:cs="Arial" w:eastAsia="Arial" w:hAnsi="Arial"/>
                <w:sz w:val="24"/>
                <w:szCs w:val="24"/>
              </w:rPr>
              <w:t xml:space="preserve">: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Форма использования: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Целевое назначение: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Юр. площадь з/у: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строения: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 площадь з/у: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квартиры: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Материал стен: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постройки: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Этаж:_</w:t>
            </w:r>
            <w:r>
              <w:rPr>
                <w:rFonts w:ascii="Arial" w:cs="Arial" w:eastAsia="Arial" w:hAnsi="Arial"/>
                <w:sz w:val="24"/>
                <w:szCs w:val="24"/>
              </w:rPr>
              <w:t xml:space="preserve">_</w:t>
            </w:r>
            <w:r>
              <w:rPr>
                <w:rFonts w:ascii="Arial" w:cs="Arial" w:eastAsia="Arial" w:hAnsi="Arial"/>
                <w:b/>
                <w:bCs/>
                <w:sz w:val="24"/>
                <w:szCs w:val="24"/>
              </w:rPr>
              <w:t xml:space="preserve"> Этажность:__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кровли: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Кол-во комнат: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балконов:_</w:t>
            </w:r>
            <w:r>
              <w:rPr>
                <w:rFonts w:ascii="Arial" w:cs="Arial" w:eastAsia="Arial" w:hAnsi="Arial"/>
                <w:sz w:val="24"/>
                <w:szCs w:val="24"/>
              </w:rPr>
              <w:t xml:space="preserve">_</w:t>
            </w:r>
            <w:r>
              <w:rPr>
                <w:rFonts w:ascii="Arial" w:cs="Arial" w:eastAsia="Arial" w:hAnsi="Arial"/>
                <w:b/>
                <w:bCs/>
                <w:sz w:val="24"/>
                <w:szCs w:val="24"/>
              </w:rPr>
              <w:t xml:space="preserve"> Кол-во лоджий:_</w:t>
            </w:r>
            <w:r>
              <w:rPr>
                <w:rFonts w:ascii="Arial" w:cs="Arial" w:eastAsia="Arial" w:hAnsi="Arial"/>
                <w:sz w:val="24"/>
                <w:szCs w:val="24"/>
              </w:rPr>
              <w:t xml:space="preserve">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 отопления: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санузла: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Канализация: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Водопровод: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ванн, душа или сауны: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Газификация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Строение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4"/>
        <w:gridCol w:w="1712"/>
        <w:gridCol w:w="1712"/>
        <w:gridCol w:w="1855"/>
        <w:gridCol w:w="1728"/>
        <w:gridCol w:w="1617"/>
      </w:tblGrid>
      <w:tr>
        <w:tc>
          <w:tcPr>
            <w:tcW w:type="dxa" w:w="15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Литера</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Основное строение</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постройки</w:t>
            </w:r>
          </w:p>
        </w:tc>
        <w:tc>
          <w:tcPr>
            <w:tcW w:type="dxa" w:w="18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 строение</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Фактическая форма исп-я</w:t>
            </w:r>
          </w:p>
        </w:tc>
        <w:tc>
          <w:tcPr>
            <w:tcW w:type="dxa" w:w="1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площадь</w:t>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60" w:before="64"/>
        <w:jc w:val="both"/>
      </w:pPr>
      <w:r>
        <w:rPr>
          <w:rFonts w:ascii="Arial" w:cs="Arial" w:eastAsia="Arial" w:hAnsi="Arial"/>
          <w:b/>
          <w:bCs/>
          <w:sz w:val="24"/>
          <w:szCs w:val="24"/>
        </w:rPr>
        <w:t xml:space="preserve">Филиал:</w:t>
      </w:r>
    </w:p>
    <w:p>
      <w:pPr>
        <w:spacing w:after="120" w:before="10"/>
        <w:jc w:val="both"/>
      </w:pPr>
      <w:r>
        <w:rPr>
          <w:rFonts w:ascii="Arial" w:cs="Arial" w:eastAsia="Arial" w:hAnsi="Arial"/>
          <w:b/>
          <w:bCs/>
          <w:sz w:val="24"/>
          <w:szCs w:val="24"/>
        </w:rPr>
        <w:t xml:space="preserve">Примечание:</w:t>
      </w:r>
    </w:p>
    <w:p>
      <w:pPr>
        <w:spacing w:after="120" w:before="10"/>
        <w:jc w:val="both"/>
      </w:pPr>
      <w:r>
        <w:rPr>
          <w:rFonts w:ascii="Arial" w:cs="Arial" w:eastAsia="Arial" w:hAnsi="Arial"/>
          <w:sz w:val="24"/>
          <w:szCs w:val="24"/>
        </w:rPr>
        <w:t xml:space="preserve">1. При обноружении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w:t>
      </w:r>
    </w:p>
    <w:p>
      <w:pPr>
        <w:spacing w:after="120" w:before="10"/>
        <w:jc w:val="both"/>
      </w:pPr>
      <w:r>
        <w:rPr>
          <w:rFonts w:ascii="Arial" w:cs="Arial" w:eastAsia="Arial" w:hAnsi="Arial"/>
          <w:sz w:val="24"/>
          <w:szCs w:val="24"/>
        </w:rPr>
        <w:t xml:space="preserve">2. Технический паспорт не является правоустанавливающим документом на единицу недвижимого имущество.</w:t>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sz w:val="24"/>
          <w:szCs w:val="24"/>
        </w:rPr>
        <w:t xml:space="preserve"/>
      </w:r>
    </w:p>
    <w:p>
      <w:pPr>
        <w:spacing w:after="240" w:before="10"/>
        <w:jc w:val="center"/>
      </w:pPr>
      <w:r>
        <w:rPr>
          <w:rFonts w:ascii="Arial" w:cs="Arial" w:eastAsia="Arial" w:hAnsi="Arial"/>
          <w:b/>
          <w:bCs/>
          <w:sz w:val="24"/>
          <w:szCs w:val="24"/>
        </w:rPr>
        <w:t xml:space="preserve">План земельного участка</w:t>
      </w:r>
    </w:p>
    <w:p>
      <w:pPr>
        <w:spacing w:after="240" w:before="10"/>
        <w:jc w:val="center"/>
      </w:pPr>
      <w:r>
        <w:rPr>
          <w:rFonts w:ascii="Arial" w:cs="Arial" w:eastAsia="Arial" w:hAnsi="Arial"/>
          <w:b/>
          <w:bCs/>
          <w:sz w:val="24"/>
          <w:szCs w:val="24"/>
        </w:rPr>
        <w:t xml:space="preserve">Масштаб 1:_______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Ю</w:t>
            </w:r>
          </w:p>
        </w:tc>
      </w:tr>
    </w:tbl>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h80u_h3yamueh7woypcs">
      <w:r>
        <w:rPr>
          <w:rFonts w:ascii="Arial" w:cs="Arial" w:eastAsia="Arial" w:hAnsi="Arial"/>
          <w:color w:val="132D3F"/>
          <w:sz w:val="16"/>
          <w:szCs w:val="16"/>
          <w:u w:val="single"/>
        </w:rPr>
        <w:t xml:space="preserve">dalil.kg/document/230043620</w:t>
      </w:r>
    </w:hyperlink>
  </w:p>
  <w:p>
    <w:pPr>
      <w:spacing w:after="0" w:before="40"/>
      <w:jc w:val="center"/>
    </w:pPr>
    <w:hyperlink w:history="1" r:id="rId9m0gw3mlfbrh2bauhfk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fas4u3awtucagtlpiv" Type="http://schemas.openxmlformats.org/officeDocument/2006/relationships/hyperlink" Target="https://dalil.kg/document/230043611" TargetMode="External"/><Relationship Id="rId5hse1bb9tjdepg964w0nq" Type="http://schemas.openxmlformats.org/officeDocument/2006/relationships/hyperlink" Target="https://dalil.kg/document/230043620#pr1" TargetMode="External"/><Relationship Id="rIdblnhnakxxoiyzaf0g8nms" Type="http://schemas.openxmlformats.org/officeDocument/2006/relationships/hyperlink" Target="https://dalil.kg/document/230043620#pr2" TargetMode="External"/><Relationship Id="rIdljs9gks73rkun9gjdgykd" Type="http://schemas.openxmlformats.org/officeDocument/2006/relationships/hyperlink" Target="https://dalil.kg/document/230043620#pr3" TargetMode="External"/><Relationship Id="rIdhrhifafhpown-6yntyzge" Type="http://schemas.openxmlformats.org/officeDocument/2006/relationships/hyperlink" Target="https://dalil.kg/document/230043620#pr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h80u_h3yamueh7woypcs" Type="http://schemas.openxmlformats.org/officeDocument/2006/relationships/hyperlink" Target="https://dalil.kg/document/230043620" TargetMode="External"/><Relationship Id="rId9m0gw3mlfbrh2bauhfk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2026-09-26T08:36:24.032Z</dcterms:created>
  <dcterms:modified xsi:type="dcterms:W3CDTF">2026-09-26T08:36:24.032Z</dcterms:modified>
</cp:coreProperties>
</file>

<file path=docProps/custom.xml><?xml version="1.0" encoding="utf-8"?>
<Properties xmlns="http://schemas.openxmlformats.org/officeDocument/2006/custom-properties" xmlns:vt="http://schemas.openxmlformats.org/officeDocument/2006/docPropsVTypes"/>
</file>