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предельной штатной численности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условиях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оплаты труда работников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Академии государственного управления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Президенте Кыргызской Республики имени Жусупа Абдрахманова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ykr50tzah05wuxlgz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Академии государственного управления при Президенте Кыргызской Республики имени Жусупа Абдрахманова» от 24 ноября 2025 года № 327, в соответствии со статьями </w:t>
      </w:r>
      <w:hyperlink w:history="1" r:id="rIdavnd4pjqxoap99pl9sz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6kphnl7gnjx6y8j1cw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 минимальная базовая ставка в размере 7</w:t>
      </w:r>
      <w:r>
        <w:rPr>
          <w:rFonts w:ascii="Arial" w:cs="Arial" w:eastAsia="Arial" w:hAnsi="Arial"/>
          <w:sz w:val="24"/>
          <w:szCs w:val="24"/>
        </w:rPr>
        <w:t xml:space="preserve">040 сомов является основанием для расчета тарифной ставки (оклада) и ставок заработной платы работников Академии государственного управления </w:t>
      </w: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имени Жусупа Абдрахманова (далее – Академия);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тарифная ставка (оклад) и ставка заработной платы работников Академии рассчитываются путем умножения размера минимальной базовой ставки (7 040 сомов) на коэффициент кратности к должностным окладам и ставкам;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президентская компенсационная выплата</w:t>
      </w:r>
      <w:r>
        <w:rPr>
          <w:rFonts w:ascii="Arial" w:cs="Arial" w:eastAsia="Arial" w:hAnsi="Arial"/>
          <w:sz w:val="24"/>
          <w:szCs w:val="24"/>
        </w:rPr>
        <w:t xml:space="preserve"> выплачивается работникам Академии, входящим в следующие категории: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административно-управленческого и профессорско-преподавательского состава – в размере 15 000 сомов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технического и младшего персонала – в размере 5 000 сомов (не более чем на одну ставку).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не учитывается при расчетах отпускных и доплат к заработной плате работников Академии, проживающих и работающих в высокогорных и отдаленных зонах Кыргызской Республики, производится за фактически отработанное время (исключаются командировочные, отпускные дни, дни временной нетрудоспособности, дни работы в выходные)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доплаты и надбавки за стаж педагогической работы, ученую степень, почетные звания, работу в условиях высокогорья и отдаленности, а также особые условия работы определяются соответствующими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 условия оплаты труда работников Академии, финансируемых за счет средств специального счета, определяются Академией.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 к должностным окладам и ставкам, а также размеры почасовой оплаты труда работников Академии, финансируемых за счет средств специального счета, не должны быть ниже коэффициентов кратности к должностным окладам, ставкам и размерам почасовой оплаты труда работников Академии, финансируемых за счет средств бюджетного счета, по соответствующей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с</w:t>
      </w:r>
      <w:r>
        <w:rPr>
          <w:rFonts w:ascii="Arial" w:cs="Arial" w:eastAsia="Arial" w:hAnsi="Arial"/>
          <w:sz w:val="24"/>
          <w:szCs w:val="24"/>
        </w:rPr>
        <w:t xml:space="preserve">оотношение профессорско-преподавательского состава к слушателям составляет 1:5.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предельную штатную численность работников Академии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ecmmhf_1zqzie5uzp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коэффициенты кратности к тарифной ставке (окладу) профессорско-преподавательского состава Академии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3mfvozycy2h1yauval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коэффициенты кратности к тарифной ставке (окладу) работников Академии согласно </w:t>
      </w:r>
      <w:hyperlink w:history="1" r:id="rIdcfcwoejn5ok7ghyqag4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Положение об оплате труда работников Академии согласно </w:t>
      </w:r>
      <w:hyperlink w:history="1" r:id="rIdpumuzzxq6_nr_9ycq6z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Внести в </w:t>
      </w:r>
      <w:hyperlink w:history="1" r:id="rIdwfdcxcbzw40z7nu971o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Республики, а также штат Академии государственного управления при Президенте Кыргызской Республики имени Жусупа Абдрахманова» от 20 ноября 2015 года № 788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наименовании постановления слова «, а также штат Академии государственного управления при Президенте Кыргызской Республики имени Жусупа Абдрахманова»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абзац четвертый пункта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lrcu0fe3nvvx2vbpfy6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9wwfo7bxh3risb-qsdd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Академии управления при Президенте Кыргызской Республики» от 30 сентября 1998 года № 632;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cikv3l7ycvoux85j9e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усовершенствования системы обучения и повышения квалификации государственных и муниципальных служащих Кыргызской Республики» от 29 июня 2005 года № 268;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oekswecxz6dakuxnas-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Академии управления при Президенте Кыргызской Республики» от 30 сентября 1998 года № 632» от 25 октября 2010 года № 255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пункт 5</w:t>
      </w:r>
      <w:hyperlink w:history="1" r:id="rIdlxqew8fo7m_spgmc6v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15 июня 2011 года № 318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пункты 2 и 3 </w:t>
      </w:r>
      <w:hyperlink w:history="1" r:id="rIdzdyfnpwin4natkqgdeo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сфере обучения государственных и муниципальных служащих»</w:t>
      </w:r>
      <w:r>
        <w:rPr>
          <w:rFonts w:ascii="Arial" w:cs="Arial" w:eastAsia="Arial" w:hAnsi="Arial"/>
          <w:sz w:val="24"/>
          <w:szCs w:val="24"/>
        </w:rPr>
        <w:t xml:space="preserve">от 27 августа 2024 года № 527.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 Министерству финансов Кыргызской Республики предусмотреть соответствующие изменения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прогнозе на 2027–2028 годы».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Академии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с 1 апреля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марта 2026 года № 24 (3784)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svm0iviogno-03mcx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dalil.kg/document/230043827</w:t>
      </w:r>
    </w:hyperlink>
  </w:p>
  <w:p>
    <w:pPr>
      <w:spacing w:after="0" w:before="40"/>
      <w:jc w:val="center"/>
    </w:pPr>
    <w:hyperlink w:history="1" r:id="rId7nkyprvggsvlpnybpas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kr50tzah05wuxlgzjsz" Type="http://schemas.openxmlformats.org/officeDocument/2006/relationships/hyperlink" Target="https://dalil.kg/document/230035062" TargetMode="External"/><Relationship Id="rIdavnd4pjqxoap99pl9sz0h" Type="http://schemas.openxmlformats.org/officeDocument/2006/relationships/hyperlink" Target="https://dalil.kg/document/112301#st_13" TargetMode="External"/><Relationship Id="rId26kphnl7gnjx6y8j1cw0j" Type="http://schemas.openxmlformats.org/officeDocument/2006/relationships/hyperlink" Target="https://dalil.kg/document/112301#st_17" TargetMode="External"/><Relationship Id="rIdeecmmhf_1zqzie5uzpedt" Type="http://schemas.openxmlformats.org/officeDocument/2006/relationships/hyperlink" Target="https://dalil.kg/document/230043855" TargetMode="External"/><Relationship Id="rIdl3mfvozycy2h1yauvallv" Type="http://schemas.openxmlformats.org/officeDocument/2006/relationships/hyperlink" Target="https://dalil.kg/document/230043853" TargetMode="External"/><Relationship Id="rIdcfcwoejn5ok7ghyqag4zh" Type="http://schemas.openxmlformats.org/officeDocument/2006/relationships/hyperlink" Target="https://dalil.kg/document/230043850" TargetMode="External"/><Relationship Id="rIdpumuzzxq6_nr_9ycq6z3k" Type="http://schemas.openxmlformats.org/officeDocument/2006/relationships/hyperlink" Target="https://dalil.kg/document/230043837" TargetMode="External"/><Relationship Id="rIdwfdcxcbzw40z7nu971od0" Type="http://schemas.openxmlformats.org/officeDocument/2006/relationships/hyperlink" Target="https://dalil.kg/document/98203" TargetMode="External"/><Relationship Id="rIdlrcu0fe3nvvx2vbpfy65h" Type="http://schemas.openxmlformats.org/officeDocument/2006/relationships/hyperlink" Target="https://dalil.kg/document/230045093" TargetMode="External"/><Relationship Id="rId9wwfo7bxh3risb-qsddg5" Type="http://schemas.openxmlformats.org/officeDocument/2006/relationships/hyperlink" Target="https://dalil.kg/document/5871" TargetMode="External"/><Relationship Id="rIdqcikv3l7ycvoux85j9e3y" Type="http://schemas.openxmlformats.org/officeDocument/2006/relationships/hyperlink" Target="https://dalil.kg/document/56389" TargetMode="External"/><Relationship Id="rIdoekswecxz6dakuxnas-dx" Type="http://schemas.openxmlformats.org/officeDocument/2006/relationships/hyperlink" Target="https://dalil.kg/document/92278" TargetMode="External"/><Relationship Id="rIdlxqew8fo7m_spgmc6vmfj" Type="http://schemas.openxmlformats.org/officeDocument/2006/relationships/hyperlink" Target="https://dalil.kg/document/95197" TargetMode="External"/><Relationship Id="rIdzdyfnpwin4natkqgdeok0" Type="http://schemas.openxmlformats.org/officeDocument/2006/relationships/hyperlink" Target="https://dalil.kg/document/23001428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svm0iviogno-03mcxyt" Type="http://schemas.openxmlformats.org/officeDocument/2006/relationships/hyperlink" Target="https://dalil.kg/document/230043827" TargetMode="External"/><Relationship Id="rId7nkyprvggsvlpnybpas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2026-09-24T17:28:03.075Z</dcterms:created>
  <dcterms:modified xsi:type="dcterms:W3CDTF">2026-09-24T17:28:03.075Z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