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120"/>
        <w:jc w:val="right"/>
      </w:pPr>
      <w:r>
        <w:rPr>
          <w:rFonts w:ascii="Arial" w:cs="Arial" w:eastAsia="Arial" w:hAnsi="Arial"/>
          <w:i/>
          <w:iCs/>
          <w:sz w:val="24"/>
          <w:szCs w:val="24"/>
        </w:rPr>
        <w:t xml:space="preserve">(к</w:t>
      </w:r>
      <w:hyperlink w:history="1" r:id="rIdnuohcsbwwauqna06rwpug">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 апреля 2026 года № 212)</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w:t>
      </w:r>
      <w:r>
        <w:rPr>
          <w:rFonts w:ascii="Arial" w:cs="Arial" w:eastAsia="Arial" w:hAnsi="Arial"/>
          <w:sz w:val="24"/>
          <w:szCs w:val="24"/>
        </w:rPr>
        <w:t xml:space="preserve">оложение</w:t>
      </w:r>
    </w:p>
    <w:p>
      <w:pPr>
        <w:spacing w:after="120"/>
        <w:jc w:val="both"/>
      </w:pPr>
      <w:r>
        <w:rPr>
          <w:rFonts w:ascii="Arial" w:cs="Arial" w:eastAsia="Arial" w:hAnsi="Arial"/>
          <w:sz w:val="24"/>
          <w:szCs w:val="24"/>
        </w:rPr>
        <w:t xml:space="preserve">об оплате труда работников Академии государственного управления при Президенте Кыргызской Республики</w:t>
      </w:r>
    </w:p>
    <w:p>
      <w:pPr>
        <w:spacing w:after="120"/>
        <w:jc w:val="both"/>
      </w:pPr>
      <w:r>
        <w:rPr>
          <w:rFonts w:ascii="Arial" w:cs="Arial" w:eastAsia="Arial" w:hAnsi="Arial"/>
          <w:sz w:val="24"/>
          <w:szCs w:val="24"/>
        </w:rPr>
        <w:t xml:space="preserve">имени Жусупа Абдрахманова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w:t>
      </w:r>
      <w:r>
        <w:rPr>
          <w:rFonts w:ascii="Arial" w:cs="Arial" w:eastAsia="Arial" w:hAnsi="Arial"/>
          <w:sz w:val="24"/>
          <w:szCs w:val="24"/>
        </w:rPr>
        <w:t xml:space="preserve">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Положение </w:t>
      </w:r>
      <w:r>
        <w:rPr>
          <w:rFonts w:ascii="Arial" w:cs="Arial" w:eastAsia="Arial" w:hAnsi="Arial"/>
          <w:sz w:val="24"/>
          <w:szCs w:val="24"/>
        </w:rPr>
        <w:t xml:space="preserve">об оплате труда работников Академии государственного управления при Президенте Кыргызской Республики имени Жусупа Абдрахманова </w:t>
      </w:r>
      <w:r>
        <w:rPr>
          <w:rFonts w:ascii="Arial" w:cs="Arial" w:eastAsia="Arial" w:hAnsi="Arial"/>
          <w:sz w:val="24"/>
          <w:szCs w:val="24"/>
        </w:rPr>
        <w:t xml:space="preserve">(далее – Положение) определяет порядок начисления </w:t>
      </w:r>
      <w:r>
        <w:rPr>
          <w:rFonts w:ascii="Arial" w:cs="Arial" w:eastAsia="Arial" w:hAnsi="Arial"/>
          <w:sz w:val="24"/>
          <w:szCs w:val="24"/>
        </w:rPr>
        <w:t xml:space="preserve">заработной платы работников Академии государственного управления при Президенте Кыргызской Республики имени Жусупа Абдрахманова (далее </w:t>
      </w:r>
      <w:r>
        <w:rPr>
          <w:rFonts w:ascii="Arial" w:cs="Arial" w:eastAsia="Arial" w:hAnsi="Arial"/>
          <w:sz w:val="24"/>
          <w:szCs w:val="24"/>
        </w:rPr>
        <w:t xml:space="preserve">– </w:t>
      </w:r>
      <w:r>
        <w:rPr>
          <w:rFonts w:ascii="Arial" w:cs="Arial" w:eastAsia="Arial" w:hAnsi="Arial"/>
          <w:sz w:val="24"/>
          <w:szCs w:val="24"/>
        </w:rPr>
        <w:t xml:space="preserve">Академия).</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Заработная плата работников Академии состоит из должностного оклада, доплат, надбавок стимулирующего и компенсационного характера.</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Размер минимальной базовой ставки для расчета тарифной ставки (оклада) </w:t>
      </w:r>
      <w:r>
        <w:rPr>
          <w:rFonts w:ascii="Arial" w:cs="Arial" w:eastAsia="Arial" w:hAnsi="Arial"/>
          <w:sz w:val="24"/>
          <w:szCs w:val="24"/>
        </w:rPr>
        <w:t xml:space="preserve">заработной платы работников </w:t>
      </w:r>
      <w:r>
        <w:rPr>
          <w:rFonts w:ascii="Arial" w:cs="Arial" w:eastAsia="Arial" w:hAnsi="Arial"/>
          <w:sz w:val="24"/>
          <w:szCs w:val="24"/>
        </w:rPr>
        <w:t xml:space="preserve">Академии устанавливается </w:t>
      </w:r>
      <w:r>
        <w:rPr>
          <w:rFonts w:ascii="Arial" w:cs="Arial" w:eastAsia="Arial" w:hAnsi="Arial"/>
          <w:sz w:val="24"/>
          <w:szCs w:val="24"/>
        </w:rPr>
        <w:t xml:space="preserve">решением</w:t>
      </w:r>
      <w:r>
        <w:rPr>
          <w:rFonts w:ascii="Arial" w:cs="Arial" w:eastAsia="Arial" w:hAnsi="Arial"/>
          <w:sz w:val="24"/>
          <w:szCs w:val="24"/>
        </w:rPr>
        <w:t xml:space="preserve"> Кабинета Министров Кыргызской Республики.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2. Основные понятия и определения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Основные понятия и термины, используемые в настоящем Положении:</w:t>
      </w:r>
    </w:p>
    <w:p>
      <w:pPr>
        <w:spacing w:after="120"/>
        <w:ind w:firstLine="709"/>
        <w:jc w:val="both"/>
      </w:pPr>
      <w:r>
        <w:rPr>
          <w:rFonts w:ascii="Arial" w:cs="Arial" w:eastAsia="Arial" w:hAnsi="Arial"/>
          <w:b/>
          <w:bCs/>
          <w:sz w:val="24"/>
          <w:szCs w:val="24"/>
        </w:rPr>
        <w:t xml:space="preserve">должностной оклад</w:t>
      </w:r>
      <w:r>
        <w:rPr>
          <w:rFonts w:ascii="Arial" w:cs="Arial" w:eastAsia="Arial" w:hAnsi="Arial"/>
          <w:sz w:val="24"/>
          <w:szCs w:val="24"/>
        </w:rPr>
        <w:t xml:space="preserve"> – </w:t>
      </w:r>
      <w:r>
        <w:rPr>
          <w:rFonts w:ascii="Arial" w:cs="Arial" w:eastAsia="Arial" w:hAnsi="Arial"/>
          <w:sz w:val="24"/>
          <w:szCs w:val="24"/>
        </w:rPr>
        <w:t xml:space="preserve">оплата труда работника Академии за исполнение должностных обязанностей на одну ставку за календарный месяц без учета компенсационных, стимулирующих и социальных выплат;</w:t>
      </w:r>
    </w:p>
    <w:p>
      <w:pPr>
        <w:spacing w:after="120"/>
        <w:ind w:firstLine="709"/>
        <w:jc w:val="both"/>
      </w:pPr>
      <w:r>
        <w:rPr>
          <w:rFonts w:ascii="Arial" w:cs="Arial" w:eastAsia="Arial" w:hAnsi="Arial"/>
          <w:b/>
          <w:bCs/>
          <w:sz w:val="24"/>
          <w:szCs w:val="24"/>
        </w:rPr>
        <w:t xml:space="preserve">заработная плата</w:t>
      </w:r>
      <w:r>
        <w:rPr>
          <w:rFonts w:ascii="Arial" w:cs="Arial" w:eastAsia="Arial" w:hAnsi="Arial"/>
          <w:sz w:val="24"/>
          <w:szCs w:val="24"/>
        </w:rPr>
        <w:t xml:space="preserve"> – вознаграждение (возмещение) за труд работника Академии в зависимости от сложности, количества, качества и условий, а также выплаты компенсационного и стимулирующего характера.</w:t>
      </w:r>
    </w:p>
    <w:p>
      <w:pPr>
        <w:spacing w:after="120"/>
        <w:ind w:firstLine="709"/>
        <w:jc w:val="both"/>
      </w:pPr>
      <w:r>
        <w:rPr>
          <w:rFonts w:ascii="Arial" w:cs="Arial" w:eastAsia="Arial" w:hAnsi="Arial"/>
          <w:sz w:val="24"/>
          <w:szCs w:val="24"/>
        </w:rPr>
        <w:t xml:space="preserve">Выплаты компенсационного и стимулирующего характера в виде надбавок и доплат устанавливаются в абсолютных величинах или в процентах к должностному окладу работника Академии, за исключением районного коэффициента, который начисляется к гарантированной заработной плате;</w:t>
      </w:r>
    </w:p>
    <w:p>
      <w:pPr>
        <w:spacing w:after="120"/>
        <w:ind w:firstLine="709"/>
        <w:jc w:val="both"/>
      </w:pPr>
      <w:r>
        <w:rPr>
          <w:rFonts w:ascii="Arial" w:cs="Arial" w:eastAsia="Arial" w:hAnsi="Arial"/>
          <w:b/>
          <w:bCs/>
          <w:sz w:val="24"/>
          <w:szCs w:val="24"/>
        </w:rPr>
        <w:t xml:space="preserve">стимулирующие и компенсационные надбавки</w:t>
      </w:r>
      <w:r>
        <w:rPr>
          <w:rFonts w:ascii="Arial" w:cs="Arial" w:eastAsia="Arial" w:hAnsi="Arial"/>
          <w:sz w:val="24"/>
          <w:szCs w:val="24"/>
        </w:rPr>
        <w:t xml:space="preserve"> – надбавки сверх установленного должностного оклада, которые стимулируют работника Академии к достижению более высоких производственных показателей, повышению профессионального мастерства и производительности труда.</w:t>
      </w:r>
    </w:p>
    <w:p>
      <w:pPr>
        <w:spacing w:after="120"/>
        <w:ind w:firstLine="709"/>
        <w:jc w:val="both"/>
      </w:pPr>
      <w:r>
        <w:rPr>
          <w:rFonts w:ascii="Arial" w:cs="Arial" w:eastAsia="Arial" w:hAnsi="Arial"/>
          <w:sz w:val="24"/>
          <w:szCs w:val="24"/>
        </w:rPr>
        <w:t xml:space="preserve">Надбавки компенсационного и стимулирующего характера могут выплачиваться в конкретной денежной сумме или в определенном проценте от должностного оклада работника Академии.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3. Другие вопросы оплаты труда</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Академия ежегодно, по состоянию на 1 сентября, составляет тарификационный список профессорско-преподавательского состава Академии по форм</w:t>
      </w:r>
      <w:r>
        <w:rPr>
          <w:rFonts w:ascii="Arial" w:cs="Arial" w:eastAsia="Arial" w:hAnsi="Arial"/>
          <w:sz w:val="24"/>
          <w:szCs w:val="24"/>
        </w:rPr>
        <w:t xml:space="preserve">е</w:t>
      </w:r>
      <w:r>
        <w:rPr>
          <w:rFonts w:ascii="Arial" w:cs="Arial" w:eastAsia="Arial" w:hAnsi="Arial"/>
          <w:sz w:val="24"/>
          <w:szCs w:val="24"/>
        </w:rPr>
        <w:t xml:space="preserve"> согласно </w:t>
      </w:r>
      <w:hyperlink w:history="1" r:id="rIdpmndznhtfvezx7m9zltb1">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120"/>
        <w:ind w:firstLine="709"/>
        <w:jc w:val="both"/>
      </w:pPr>
      <w:r>
        <w:rPr>
          <w:rFonts w:ascii="Arial" w:cs="Arial" w:eastAsia="Arial" w:hAnsi="Arial"/>
          <w:sz w:val="24"/>
          <w:szCs w:val="24"/>
        </w:rPr>
        <w:t xml:space="preserve">За достоверность представленных в тарификационном списке данных об образовании, о стаже педагогической работы, об ученой степени, о наличии почетных званий профессорско-преподавательского состава Академии персональную ответственность несет ректор Академии.</w:t>
      </w:r>
    </w:p>
    <w:p>
      <w:pPr>
        <w:spacing w:after="120"/>
        <w:ind w:firstLine="709"/>
        <w:jc w:val="both"/>
      </w:pPr>
      <w:r>
        <w:rPr>
          <w:rFonts w:ascii="Arial" w:cs="Arial" w:eastAsia="Arial" w:hAnsi="Arial"/>
          <w:sz w:val="24"/>
          <w:szCs w:val="24"/>
        </w:rPr>
        <w:t xml:space="preserve">6. </w:t>
      </w:r>
      <w:r>
        <w:rPr>
          <w:rFonts w:ascii="Arial" w:cs="Arial" w:eastAsia="Arial" w:hAnsi="Arial"/>
          <w:sz w:val="24"/>
          <w:szCs w:val="24"/>
        </w:rPr>
        <w:t xml:space="preserve">К</w:t>
      </w:r>
      <w:r>
        <w:rPr>
          <w:rFonts w:ascii="Arial" w:cs="Arial" w:eastAsia="Arial" w:hAnsi="Arial"/>
          <w:sz w:val="24"/>
          <w:szCs w:val="24"/>
        </w:rPr>
        <w:t xml:space="preserve">профессорско-преподавательскому составу относятся преподаватель, старший преподаватель, доцент, профессор.</w:t>
      </w:r>
    </w:p>
    <w:p>
      <w:pPr>
        <w:spacing w:after="120"/>
        <w:ind w:firstLine="709"/>
        <w:jc w:val="both"/>
      </w:pPr>
      <w:r>
        <w:rPr>
          <w:rFonts w:ascii="Arial" w:cs="Arial" w:eastAsia="Arial" w:hAnsi="Arial"/>
          <w:sz w:val="24"/>
          <w:szCs w:val="24"/>
        </w:rPr>
        <w:t xml:space="preserve">7. </w:t>
      </w:r>
      <w:r>
        <w:rPr>
          <w:rFonts w:ascii="Arial" w:cs="Arial" w:eastAsia="Arial" w:hAnsi="Arial"/>
          <w:sz w:val="24"/>
          <w:szCs w:val="24"/>
        </w:rPr>
        <w:t xml:space="preserve">В случаях изменения в течение учебного года у работников Академии сведений о стаже педагогической работы, об образовании или о присвоении им ученой степени, почетных званий «Народный» и «Заслуженный» им устанавливаются соответствующие доплаты, в случае присвоения высшей степени отличия «Кыргыз Республикасынын Баатыры» – повышается размер заработной платы.</w:t>
      </w:r>
    </w:p>
    <w:p>
      <w:pPr>
        <w:spacing w:after="120"/>
        <w:ind w:firstLine="709"/>
        <w:jc w:val="both"/>
      </w:pPr>
      <w:r>
        <w:rPr>
          <w:rFonts w:ascii="Arial" w:cs="Arial" w:eastAsia="Arial" w:hAnsi="Arial"/>
          <w:sz w:val="24"/>
          <w:szCs w:val="24"/>
        </w:rPr>
        <w:t xml:space="preserve">Изменение размеров заработной платы в этих случаях производится:</w:t>
      </w:r>
    </w:p>
    <w:p>
      <w:pPr>
        <w:spacing w:after="120"/>
        <w:ind w:firstLine="709"/>
        <w:jc w:val="both"/>
      </w:pPr>
      <w:r>
        <w:rPr>
          <w:rFonts w:ascii="Arial" w:cs="Arial" w:eastAsia="Arial" w:hAnsi="Arial"/>
          <w:sz w:val="24"/>
          <w:szCs w:val="24"/>
        </w:rPr>
        <w:t xml:space="preserve">1) при увеличении стажа педагогической работы – со дня достижения соответствующего стажа, если документы находятся в Академии, или со дня представления документа о стаже, дающего право на повышение размера доплат за стаж педагогической работы;</w:t>
      </w:r>
    </w:p>
    <w:p>
      <w:pPr>
        <w:spacing w:after="120"/>
        <w:ind w:firstLine="709"/>
        <w:jc w:val="both"/>
      </w:pPr>
      <w:r>
        <w:rPr>
          <w:rFonts w:ascii="Arial" w:cs="Arial" w:eastAsia="Arial" w:hAnsi="Arial"/>
          <w:sz w:val="24"/>
          <w:szCs w:val="24"/>
        </w:rPr>
        <w:t xml:space="preserve">2) при получении образования или восстановлении документов об образовании – со дня представления соответствующего документа;</w:t>
      </w:r>
    </w:p>
    <w:p>
      <w:pPr>
        <w:spacing w:after="120"/>
        <w:ind w:firstLine="709"/>
        <w:jc w:val="both"/>
      </w:pPr>
      <w:r>
        <w:rPr>
          <w:rFonts w:ascii="Arial" w:cs="Arial" w:eastAsia="Arial" w:hAnsi="Arial"/>
          <w:sz w:val="24"/>
          <w:szCs w:val="24"/>
        </w:rPr>
        <w:t xml:space="preserve">3) при присвоении почетных званий «Народный» и «Заслуженный» и высшей степени отличия «Кыргыз Республикасынын Баатыры» – со дня присвоения;</w:t>
      </w:r>
    </w:p>
    <w:p>
      <w:pPr>
        <w:spacing w:after="120"/>
        <w:ind w:firstLine="709"/>
        <w:jc w:val="both"/>
      </w:pPr>
      <w:r>
        <w:rPr>
          <w:rFonts w:ascii="Arial" w:cs="Arial" w:eastAsia="Arial" w:hAnsi="Arial"/>
          <w:sz w:val="24"/>
          <w:szCs w:val="24"/>
        </w:rPr>
        <w:t xml:space="preserve">4) при присуждении ученой степени – со дня вынесения Национальной аттестационной комиссией решения о присуждении ученой степени.</w:t>
      </w:r>
    </w:p>
    <w:p>
      <w:pPr>
        <w:spacing w:after="120"/>
        <w:ind w:firstLine="709"/>
        <w:jc w:val="both"/>
      </w:pPr>
      <w:r>
        <w:rPr>
          <w:rFonts w:ascii="Arial" w:cs="Arial" w:eastAsia="Arial" w:hAnsi="Arial"/>
          <w:sz w:val="24"/>
          <w:szCs w:val="24"/>
        </w:rPr>
        <w:t xml:space="preserve">При наступлении у работника права на изменение размера заработной платы в период пребывания его в очередном или дополнительном отпуске, а также в период его временной нетрудоспособности выплата заработной платы, исходя из изменения размера заработной платы, производится со дня окончания отпуска или временной нетрудоспособности.</w:t>
      </w:r>
    </w:p>
    <w:p>
      <w:pPr>
        <w:spacing w:after="120"/>
        <w:ind w:firstLine="709"/>
        <w:jc w:val="both"/>
      </w:pPr>
      <w:r>
        <w:rPr>
          <w:rFonts w:ascii="Arial" w:cs="Arial" w:eastAsia="Arial" w:hAnsi="Arial"/>
          <w:sz w:val="24"/>
          <w:szCs w:val="24"/>
        </w:rPr>
        <w:t xml:space="preserve">8. Работникам Академии</w:t>
      </w:r>
      <w:r>
        <w:rPr>
          <w:rFonts w:ascii="Arial" w:cs="Arial" w:eastAsia="Arial" w:hAnsi="Arial"/>
          <w:sz w:val="24"/>
          <w:szCs w:val="24"/>
        </w:rPr>
        <w:t xml:space="preserve">, имеющим высшую степень отличия «Кыргыз Республикасынын Баатыры», почетные звания «Народный» и «Заслуженный», ученую степень доктора и кандидата наук, устанавливается надбавка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w:t>
      </w:r>
      <w:r>
        <w:rPr>
          <w:rFonts w:ascii="Arial" w:cs="Arial" w:eastAsia="Arial" w:hAnsi="Arial"/>
          <w:sz w:val="24"/>
          <w:szCs w:val="24"/>
        </w:rPr>
        <w:t xml:space="preserve">В случаях, когда для работников Академии предусмотрены установление надбавок и повышение размера заработной платы за почетные звания по двум и более основаниям, надбавка производится по одному из них, по желанию работника.</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w:t>
      </w:r>
      <w:r>
        <w:rPr>
          <w:rFonts w:ascii="Arial" w:cs="Arial" w:eastAsia="Arial" w:hAnsi="Arial"/>
          <w:sz w:val="24"/>
          <w:szCs w:val="24"/>
        </w:rPr>
        <w:t xml:space="preserve">Доплаты и надбавки за работу в условиях высокогорья и отдаленности, а также за особые условия оплаты труда определяются соответствующими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Ежемесячные надбавки работникам Академии за работу в высокогорных и отдаленных зонах исчисляются за должностной оклад и ставку.</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Ставка заработной платы педагогическим работникам Академии устанавливается за 750 часов учебной работы в год. </w:t>
      </w:r>
    </w:p>
    <w:p>
      <w:pPr>
        <w:spacing w:after="120"/>
        <w:ind w:firstLine="709"/>
        <w:jc w:val="both"/>
      </w:pPr>
      <w:r>
        <w:rPr>
          <w:rFonts w:ascii="Arial" w:cs="Arial" w:eastAsia="Arial" w:hAnsi="Arial"/>
          <w:sz w:val="24"/>
          <w:szCs w:val="24"/>
        </w:rPr>
        <w:t xml:space="preserve">Размер почасовой оплаты труда педагогических работников Академии определяется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Уборщикам устанавливаются надбавки в размере до 25 процентов от должностного оклада за работу с применением синтетических моющих и дезинфицирующих средств.</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Выплаты за выполнение обязанностей временно отсутствующего работника:</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работникам за выполнение в свое рабочее время (наряду с основной работой) обязанностей временно отсутствующего работника (совмещение) и дополнительной работы по другой специальности, квалификации или должности производится доплата в размере не ниже 30 процентов и до 50 процентов по совмещаемой должности, исходя из должностного оклада замещаемого работника;</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работникам, работающим по совместительству за пределами рабочего времени, устанавливается оплата за фактически отработанные часы по должности. Работа за пределами нормальной продолжительности рабочего времени не может превышать 4 часов в день и 20 часов в неделю.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w:t>
      </w:r>
      <w:r>
        <w:rPr>
          <w:rFonts w:ascii="Arial" w:cs="Arial" w:eastAsia="Arial" w:hAnsi="Arial"/>
          <w:sz w:val="24"/>
          <w:szCs w:val="24"/>
        </w:rPr>
        <w:t xml:space="preserve">4. Порядок определения образования и стажа педагогической работы</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w:t>
      </w:r>
      <w:r>
        <w:rPr>
          <w:rFonts w:ascii="Arial" w:cs="Arial" w:eastAsia="Arial" w:hAnsi="Arial"/>
          <w:sz w:val="24"/>
          <w:szCs w:val="24"/>
        </w:rPr>
        <w:t xml:space="preserve">Образование педагогических работников Академии определяется на основании документов об окончании учебного заведения (дипломов, аттестатов).</w:t>
      </w:r>
    </w:p>
    <w:p>
      <w:pPr>
        <w:spacing w:after="120"/>
        <w:ind w:firstLine="709"/>
        <w:jc w:val="both"/>
      </w:pPr>
      <w:r>
        <w:rPr>
          <w:rFonts w:ascii="Arial" w:cs="Arial" w:eastAsia="Arial" w:hAnsi="Arial"/>
          <w:sz w:val="24"/>
          <w:szCs w:val="24"/>
        </w:rPr>
        <w:t xml:space="preserve">Работники профессорско-преподавательского состава, утратившие документы об образовании, могут восстановить их в предусмотренном законодательством порядке.</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5. </w:t>
      </w:r>
      <w:r>
        <w:rPr>
          <w:rFonts w:ascii="Arial" w:cs="Arial" w:eastAsia="Arial" w:hAnsi="Arial"/>
          <w:sz w:val="24"/>
          <w:szCs w:val="24"/>
        </w:rPr>
        <w:t xml:space="preserve">Педагогический стаж профессорско-преподавательского состава исчисляется суммарно, со дня приема на работу в Академию </w:t>
      </w:r>
      <w:r>
        <w:rPr>
          <w:rFonts w:ascii="Arial" w:cs="Arial" w:eastAsia="Arial" w:hAnsi="Arial"/>
          <w:sz w:val="24"/>
          <w:szCs w:val="24"/>
        </w:rPr>
        <w:t xml:space="preserve">по </w:t>
      </w:r>
      <w:r>
        <w:rPr>
          <w:rFonts w:ascii="Arial" w:cs="Arial" w:eastAsia="Arial" w:hAnsi="Arial"/>
          <w:sz w:val="24"/>
          <w:szCs w:val="24"/>
        </w:rPr>
        <w:t xml:space="preserve">день увольнения, в календарных днях, месяцах и годах.</w:t>
      </w:r>
    </w:p>
    <w:p>
      <w:pPr>
        <w:spacing w:after="120"/>
        <w:ind w:firstLine="709"/>
        <w:jc w:val="both"/>
      </w:pPr>
      <w:r>
        <w:rPr>
          <w:rFonts w:ascii="Arial" w:cs="Arial" w:eastAsia="Arial" w:hAnsi="Arial"/>
          <w:sz w:val="24"/>
          <w:szCs w:val="24"/>
        </w:rPr>
        <w:t xml:space="preserve">В стаж педагогической работы засчитывается время вынужденного прогула в связи с незаконным увольнением и впоследствии восстановлением в должности работника.</w:t>
      </w:r>
    </w:p>
    <w:p>
      <w:pPr>
        <w:spacing w:after="120"/>
        <w:ind w:firstLine="709"/>
        <w:jc w:val="both"/>
      </w:pPr>
      <w:r>
        <w:rPr>
          <w:rFonts w:ascii="Arial" w:cs="Arial" w:eastAsia="Arial" w:hAnsi="Arial"/>
          <w:sz w:val="24"/>
          <w:szCs w:val="24"/>
        </w:rPr>
        <w:t xml:space="preserve">Время перерывов в трудовой деятельности между моментами увольнения с одной работы (окончанием учебы) до поступления на другую работу, какими бы причинами они не были вызваны (кроме случаев незаконного увольнения), в стаж работы не включается.</w:t>
      </w:r>
    </w:p>
    <w:p>
      <w:pPr>
        <w:spacing w:after="120"/>
        <w:ind w:firstLine="709"/>
        <w:jc w:val="both"/>
      </w:pPr>
      <w:r>
        <w:rPr>
          <w:rFonts w:ascii="Arial" w:cs="Arial" w:eastAsia="Arial" w:hAnsi="Arial"/>
          <w:sz w:val="24"/>
          <w:szCs w:val="24"/>
        </w:rPr>
        <w:t xml:space="preserve">16.</w:t>
      </w:r>
      <w:r>
        <w:rPr>
          <w:rFonts w:ascii="Arial" w:cs="Arial" w:eastAsia="Arial" w:hAnsi="Arial"/>
          <w:sz w:val="24"/>
          <w:szCs w:val="24"/>
        </w:rPr>
        <w:t xml:space="preserve">Основным документом для определения стажа педагогической работы является трудовая книжка.</w:t>
      </w:r>
    </w:p>
    <w:p>
      <w:pPr>
        <w:spacing w:after="120"/>
        <w:ind w:firstLine="709"/>
        <w:jc w:val="both"/>
      </w:pPr>
      <w:r>
        <w:rPr>
          <w:rFonts w:ascii="Arial" w:cs="Arial" w:eastAsia="Arial" w:hAnsi="Arial"/>
          <w:sz w:val="24"/>
          <w:szCs w:val="24"/>
        </w:rPr>
        <w:t xml:space="preserve">Стаж работы по специальности, не подтвержденный записями в трудовой книжке, устанавливается в соответствии с Положением о порядке подтверждения страхового стажа для назначения пенсий по государственному пенсионному социальному страхованию, утвержденным постановлением</w:t>
      </w:r>
      <w:r>
        <w:rPr>
          <w:rFonts w:ascii="Arial" w:cs="Arial" w:eastAsia="Arial" w:hAnsi="Arial"/>
          <w:sz w:val="24"/>
          <w:szCs w:val="24"/>
        </w:rPr>
        <w:t xml:space="preserve">Кабинета Министров Кыргызской Республики от 23 июля 2024 года № 411.</w:t>
      </w:r>
    </w:p>
    <w:p>
      <w:pPr>
        <w:spacing w:after="120"/>
        <w:ind w:firstLine="709"/>
        <w:jc w:val="both"/>
      </w:pPr>
      <w:r>
        <w:rPr>
          <w:rFonts w:ascii="Arial" w:cs="Arial" w:eastAsia="Arial" w:hAnsi="Arial"/>
          <w:sz w:val="24"/>
          <w:szCs w:val="24"/>
        </w:rPr>
        <w:t xml:space="preserve">17.</w:t>
      </w:r>
      <w:r>
        <w:rPr>
          <w:rFonts w:ascii="Arial" w:cs="Arial" w:eastAsia="Arial" w:hAnsi="Arial"/>
          <w:sz w:val="24"/>
          <w:szCs w:val="24"/>
        </w:rPr>
        <w:t xml:space="preserve">Стаж работы для выплаты ежемесячной надбавки за педагогический стаж определяется комиссией по установлению трудового стажа. Состав комиссии по установлению трудового стажа утверждается ректором Академии.</w:t>
      </w:r>
    </w:p>
    <w:p>
      <w:pPr>
        <w:spacing w:after="120"/>
        <w:ind w:firstLine="709"/>
        <w:jc w:val="both"/>
      </w:pPr>
      <w:r>
        <w:rPr>
          <w:rFonts w:ascii="Arial" w:cs="Arial" w:eastAsia="Arial" w:hAnsi="Arial"/>
          <w:sz w:val="24"/>
          <w:szCs w:val="24"/>
        </w:rPr>
        <w:t xml:space="preserve">18.</w:t>
      </w:r>
      <w:r>
        <w:rPr>
          <w:rFonts w:ascii="Arial" w:cs="Arial" w:eastAsia="Arial" w:hAnsi="Arial"/>
          <w:sz w:val="24"/>
          <w:szCs w:val="24"/>
        </w:rPr>
        <w:t xml:space="preserve">Основанием для выплаты надбавки за педагогический стаж работы является выписка из решения комиссии по установлению педагогического стажа. Ежемесячная процентная надбавка за стаж педагогической работы выплачивается с момента возникновения права на назначение или изменение размера этой надбавки.</w:t>
      </w:r>
    </w:p>
    <w:p>
      <w:pPr>
        <w:spacing w:after="120"/>
        <w:ind w:firstLine="709"/>
        <w:jc w:val="both"/>
      </w:pPr>
      <w:r>
        <w:rPr>
          <w:rFonts w:ascii="Arial" w:cs="Arial" w:eastAsia="Arial" w:hAnsi="Arial"/>
          <w:sz w:val="24"/>
          <w:szCs w:val="24"/>
        </w:rPr>
        <w:t xml:space="preserve">При изменении в течение календарного месяца стажа педагогической работы, влияющего на размер надбавки, новый размер надбавки устанавливается с момента произошедшего изменения.</w:t>
      </w:r>
    </w:p>
    <w:p>
      <w:pPr>
        <w:spacing w:after="120"/>
        <w:ind w:firstLine="709"/>
        <w:jc w:val="both"/>
      </w:pPr>
      <w:r>
        <w:rPr>
          <w:rFonts w:ascii="Arial" w:cs="Arial" w:eastAsia="Arial" w:hAnsi="Arial"/>
          <w:sz w:val="24"/>
          <w:szCs w:val="24"/>
        </w:rPr>
        <w:t xml:space="preserve">Ежемесячная процентная надбавка за педагогический стаж работы учитывается во всех случаях исчисления среднего заработка, сохраняемого за работником, в соответствии с законодательством Кыргызской Республики, включая период отпуска или временной нетрудоспособности.</w:t>
      </w:r>
    </w:p>
    <w:p>
      <w:pPr>
        <w:spacing w:after="120"/>
        <w:ind w:firstLine="709"/>
        <w:jc w:val="both"/>
      </w:pPr>
      <w:r>
        <w:rPr>
          <w:rFonts w:ascii="Arial" w:cs="Arial" w:eastAsia="Arial" w:hAnsi="Arial"/>
          <w:sz w:val="24"/>
          <w:szCs w:val="24"/>
        </w:rPr>
        <w:t xml:space="preserve">Если у работника право на назначение или изменение размера надбавки за стаж педагогической работы наступило в период его пребывания в очередном или дополнительном отпуске, а также в период его временной нетрудоспособности, назначение надбавки производится с момента наступления права на ее назначение или изменение.</w:t>
      </w:r>
    </w:p>
    <w:p>
      <w:pPr>
        <w:spacing w:after="120"/>
        <w:ind w:firstLine="709"/>
        <w:jc w:val="both"/>
      </w:pPr>
      <w:r>
        <w:rPr>
          <w:rFonts w:ascii="Arial" w:cs="Arial" w:eastAsia="Arial" w:hAnsi="Arial"/>
          <w:sz w:val="24"/>
          <w:szCs w:val="24"/>
        </w:rPr>
        <w:t xml:space="preserve">Если у работника право на назначение или изменение размера надбавки за стаж педагогической работы наступило в период исполнения служебных обязанностей, когда сохраняется средняя зарплата, надбавка устанавливается с момента наступления этого права, производится соответствующий перерасчет среднего заработка.</w:t>
      </w:r>
    </w:p>
    <w:p>
      <w:pPr>
        <w:spacing w:after="120"/>
        <w:ind w:firstLine="709"/>
        <w:jc w:val="both"/>
      </w:pPr>
      <w:r>
        <w:rPr>
          <w:rFonts w:ascii="Arial" w:cs="Arial" w:eastAsia="Arial" w:hAnsi="Arial"/>
          <w:sz w:val="24"/>
          <w:szCs w:val="24"/>
        </w:rPr>
        <w:t xml:space="preserve">При увольнении работника надбавка за стаж педагогической работы начисляется пропорционально отработанному времени.</w:t>
      </w:r>
    </w:p>
    <w:p>
      <w:pPr>
        <w:spacing w:after="120"/>
        <w:ind w:firstLine="709"/>
        <w:jc w:val="both"/>
      </w:pPr>
      <w:r>
        <w:rPr>
          <w:rFonts w:ascii="Arial" w:cs="Arial" w:eastAsia="Arial" w:hAnsi="Arial"/>
          <w:sz w:val="24"/>
          <w:szCs w:val="24"/>
        </w:rPr>
        <w:t xml:space="preserve">Надбавка за педагогический стаж работникам Академии, привлекаемым к педагогической работе в Академии (совместители), выплачивается в установленных процентах к почасовой оплате труда.</w:t>
      </w:r>
    </w:p>
    <w:p>
      <w:pPr>
        <w:spacing w:after="120"/>
        <w:ind w:firstLine="709"/>
        <w:jc w:val="both"/>
      </w:pPr>
      <w:r>
        <w:rPr>
          <w:rFonts w:ascii="Arial" w:cs="Arial" w:eastAsia="Arial" w:hAnsi="Arial"/>
          <w:sz w:val="24"/>
          <w:szCs w:val="24"/>
        </w:rPr>
        <w:t xml:space="preserve">Ответственность за своевременный пересмотр размера надбавки за стаж педагогической работы возлагается на ректора Академии.</w:t>
      </w:r>
    </w:p>
    <w:p>
      <w:pPr>
        <w:spacing w:after="120"/>
        <w:ind w:firstLine="709"/>
        <w:jc w:val="both"/>
      </w:pPr>
      <w:r>
        <w:rPr>
          <w:rFonts w:ascii="Arial" w:cs="Arial" w:eastAsia="Arial" w:hAnsi="Arial"/>
          <w:sz w:val="24"/>
          <w:szCs w:val="24"/>
        </w:rPr>
        <w:t xml:space="preserve">19</w:t>
      </w:r>
      <w:r>
        <w:rPr>
          <w:rFonts w:ascii="Arial" w:cs="Arial" w:eastAsia="Arial" w:hAnsi="Arial"/>
          <w:sz w:val="24"/>
          <w:szCs w:val="24"/>
        </w:rPr>
        <w:t xml:space="preserve">.</w:t>
      </w:r>
      <w:r>
        <w:rPr>
          <w:rFonts w:ascii="Arial" w:cs="Arial" w:eastAsia="Arial" w:hAnsi="Arial"/>
          <w:sz w:val="24"/>
          <w:szCs w:val="24"/>
        </w:rPr>
        <w:t xml:space="preserve">В стаж педагогической работы засчитываются:</w:t>
      </w:r>
    </w:p>
    <w:p>
      <w:pPr>
        <w:spacing w:after="120"/>
        <w:ind w:firstLine="709"/>
        <w:jc w:val="both"/>
      </w:pPr>
      <w:r>
        <w:rPr>
          <w:rFonts w:ascii="Arial" w:cs="Arial" w:eastAsia="Arial" w:hAnsi="Arial"/>
          <w:sz w:val="24"/>
          <w:szCs w:val="24"/>
        </w:rPr>
        <w:t xml:space="preserve">1) педагогическая, руководящая и методическая работа в Академии согласно </w:t>
      </w:r>
      <w:hyperlink w:history="1" r:id="rIdonsjctowl8uzvs7foeixc">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120"/>
        <w:ind w:firstLine="709"/>
        <w:jc w:val="both"/>
      </w:pPr>
      <w:r>
        <w:rPr>
          <w:rFonts w:ascii="Arial" w:cs="Arial" w:eastAsia="Arial" w:hAnsi="Arial"/>
          <w:sz w:val="24"/>
          <w:szCs w:val="24"/>
        </w:rPr>
        <w:t xml:space="preserve">2) время обучения с отрывом от производства в педагогических учебных заведениях;</w:t>
      </w:r>
    </w:p>
    <w:p>
      <w:pPr>
        <w:spacing w:after="120"/>
        <w:ind w:firstLine="709"/>
        <w:jc w:val="both"/>
      </w:pPr>
      <w:r>
        <w:rPr>
          <w:rFonts w:ascii="Arial" w:cs="Arial" w:eastAsia="Arial" w:hAnsi="Arial"/>
          <w:sz w:val="24"/>
          <w:szCs w:val="24"/>
        </w:rPr>
        <w:t xml:space="preserve">3) периоды работы педагогических работников Академии, в том числе преподавателей кыргызского, русского языков – время работы на курсах повышения квалификации, на предприятиях, в учреждениях и организациях при обучении государственному и официальному языкам.</w:t>
      </w:r>
    </w:p>
    <w:p>
      <w:pPr>
        <w:spacing w:after="120"/>
        <w:ind w:firstLine="709"/>
        <w:jc w:val="both"/>
      </w:pPr>
      <w:r>
        <w:rPr>
          <w:rFonts w:ascii="Arial" w:cs="Arial" w:eastAsia="Arial" w:hAnsi="Arial"/>
          <w:sz w:val="24"/>
          <w:szCs w:val="24"/>
        </w:rPr>
        <w:t xml:space="preserve">При этом в педагогический стаж засчитываются только те месяцы, в течение которых выполнялась педагогическая работа.</w:t>
      </w:r>
    </w:p>
    <w:p>
      <w:pPr>
        <w:spacing w:after="120"/>
        <w:ind w:firstLine="709"/>
        <w:jc w:val="both"/>
      </w:pPr>
      <w:r>
        <w:rPr>
          <w:rFonts w:ascii="Arial" w:cs="Arial" w:eastAsia="Arial" w:hAnsi="Arial"/>
          <w:sz w:val="24"/>
          <w:szCs w:val="24"/>
        </w:rPr>
        <w:t xml:space="preserve">Работникам предприятий, учреждений и организаций, преподающим в Академии, педагогический стаж засчитывается в случае, если объем их учебной работы составляет не менее 240 часов в год.</w:t>
      </w:r>
    </w:p>
    <w:p>
      <w:pPr>
        <w:spacing w:after="120"/>
        <w:ind w:firstLine="709"/>
        <w:jc w:val="both"/>
      </w:pPr>
      <w:r>
        <w:rPr>
          <w:rFonts w:ascii="Arial" w:cs="Arial" w:eastAsia="Arial" w:hAnsi="Arial"/>
          <w:sz w:val="24"/>
          <w:szCs w:val="24"/>
        </w:rPr>
        <w:t xml:space="preserve">При этом в стаж их педагогической деятельности засчитываются месяцы, в течение которых они вели педагогическую работу.</w:t>
      </w:r>
    </w:p>
    <w:p>
      <w:pPr>
        <w:spacing w:after="120"/>
        <w:ind w:firstLine="709"/>
        <w:jc w:val="both"/>
      </w:pPr>
      <w:r>
        <w:rPr>
          <w:rFonts w:ascii="Arial" w:cs="Arial" w:eastAsia="Arial" w:hAnsi="Arial"/>
          <w:sz w:val="24"/>
          <w:szCs w:val="24"/>
        </w:rPr>
        <w:t xml:space="preserve">Ректору и проректорам Академии, за исключением проректора по финансовой и инфраструктурной деятельности, а также руководителям подведомственных подразделений Академии надбавка за стаж педагогической работы выплачивается за основную должность.</w:t>
      </w:r>
    </w:p>
    <w:p>
      <w:pPr>
        <w:spacing w:after="120"/>
        <w:ind w:firstLine="709"/>
        <w:jc w:val="both"/>
      </w:pPr>
      <w:r>
        <w:rPr>
          <w:rFonts w:ascii="Arial" w:cs="Arial" w:eastAsia="Arial" w:hAnsi="Arial"/>
          <w:sz w:val="24"/>
          <w:szCs w:val="24"/>
        </w:rPr>
        <w:t xml:space="preserve">Педагогическим работникам, ведущим педагогическую деятельность по совместительству, надбавка за стаж педагогической работы выплачивается и по совмещаемой должности.</w:t>
      </w:r>
    </w:p>
    <w:p>
      <w:pPr>
        <w:spacing w:after="120"/>
        <w:ind w:firstLine="709"/>
        <w:jc w:val="both"/>
      </w:pPr>
      <w:r>
        <w:rPr>
          <w:rFonts w:ascii="Arial" w:cs="Arial" w:eastAsia="Arial" w:hAnsi="Arial"/>
          <w:sz w:val="24"/>
          <w:szCs w:val="24"/>
        </w:rPr>
        <w:t xml:space="preserve">20</w:t>
      </w:r>
      <w:r>
        <w:rPr>
          <w:rFonts w:ascii="Arial" w:cs="Arial" w:eastAsia="Arial" w:hAnsi="Arial"/>
          <w:sz w:val="24"/>
          <w:szCs w:val="24"/>
        </w:rPr>
        <w:t xml:space="preserve">.</w:t>
      </w:r>
      <w:r>
        <w:rPr>
          <w:rFonts w:ascii="Arial" w:cs="Arial" w:eastAsia="Arial" w:hAnsi="Arial"/>
          <w:sz w:val="24"/>
          <w:szCs w:val="24"/>
        </w:rPr>
        <w:t xml:space="preserve">Педагогическим работникам Академии к должностному (окладу) и ставке устанавливается доплата за 3 года стажа педагогической работы в размере 10 (десяти) процентов, за 8 лет – 20 (двадцати) процентов, за 13 и более лет – в размере 30 (тридцати) процентов.</w:t>
      </w:r>
    </w:p>
    <w:p>
      <w:pPr>
        <w:spacing w:after="120"/>
        <w:ind w:firstLine="709"/>
        <w:jc w:val="both"/>
      </w:pPr>
      <w:r>
        <w:rPr>
          <w:rFonts w:ascii="Arial" w:cs="Arial" w:eastAsia="Arial" w:hAnsi="Arial"/>
          <w:sz w:val="24"/>
          <w:szCs w:val="24"/>
        </w:rPr>
        <w:t xml:space="preserve">21.</w:t>
      </w:r>
      <w:r>
        <w:rPr>
          <w:rFonts w:ascii="Arial" w:cs="Arial" w:eastAsia="Arial" w:hAnsi="Arial"/>
          <w:sz w:val="24"/>
          <w:szCs w:val="24"/>
        </w:rPr>
        <w:t xml:space="preserve">Должности в Академии, работа в которых засчитывается в стаж педагогической деятельности:</w:t>
      </w:r>
    </w:p>
    <w:p>
      <w:pPr>
        <w:spacing w:after="120"/>
        <w:ind w:firstLine="709"/>
        <w:jc w:val="both"/>
      </w:pPr>
      <w:r>
        <w:rPr>
          <w:rFonts w:ascii="Arial" w:cs="Arial" w:eastAsia="Arial" w:hAnsi="Arial"/>
          <w:sz w:val="24"/>
          <w:szCs w:val="24"/>
        </w:rPr>
        <w:t xml:space="preserve">– профессорско-преподавательский состав (преподаватель, старший преподаватель, доцент, профессор);</w:t>
      </w:r>
    </w:p>
    <w:p>
      <w:pPr>
        <w:spacing w:after="120"/>
        <w:ind w:firstLine="709"/>
        <w:jc w:val="both"/>
      </w:pPr>
      <w:r>
        <w:rPr>
          <w:rFonts w:ascii="Arial" w:cs="Arial" w:eastAsia="Arial" w:hAnsi="Arial"/>
          <w:sz w:val="24"/>
          <w:szCs w:val="24"/>
        </w:rPr>
        <w:t xml:space="preserve">– ректор;</w:t>
      </w:r>
    </w:p>
    <w:p>
      <w:pPr>
        <w:spacing w:after="120"/>
        <w:ind w:firstLine="709"/>
        <w:jc w:val="both"/>
      </w:pPr>
      <w:r>
        <w:rPr>
          <w:rFonts w:ascii="Arial" w:cs="Arial" w:eastAsia="Arial" w:hAnsi="Arial"/>
          <w:sz w:val="24"/>
          <w:szCs w:val="24"/>
        </w:rPr>
        <w:t xml:space="preserve">– проректор, за исключением проректора по финансовой и инфраструктурной деятельности;</w:t>
      </w:r>
    </w:p>
    <w:p>
      <w:pPr>
        <w:spacing w:after="120"/>
        <w:ind w:firstLine="709"/>
        <w:jc w:val="both"/>
      </w:pPr>
      <w:r>
        <w:rPr>
          <w:rFonts w:ascii="Arial" w:cs="Arial" w:eastAsia="Arial" w:hAnsi="Arial"/>
          <w:sz w:val="24"/>
          <w:szCs w:val="24"/>
        </w:rPr>
        <w:t xml:space="preserve">– заведующий учебной (учебно-воспитательной) частью;</w:t>
      </w:r>
    </w:p>
    <w:p>
      <w:pPr>
        <w:spacing w:after="120"/>
        <w:ind w:firstLine="709"/>
        <w:jc w:val="both"/>
      </w:pPr>
      <w:r>
        <w:rPr>
          <w:rFonts w:ascii="Arial" w:cs="Arial" w:eastAsia="Arial" w:hAnsi="Arial"/>
          <w:sz w:val="24"/>
          <w:szCs w:val="24"/>
        </w:rPr>
        <w:t xml:space="preserve">– руководитель практики;</w:t>
      </w:r>
    </w:p>
    <w:p>
      <w:pPr>
        <w:spacing w:after="120"/>
        <w:ind w:firstLine="709"/>
        <w:jc w:val="both"/>
      </w:pPr>
      <w:r>
        <w:rPr>
          <w:rFonts w:ascii="Arial" w:cs="Arial" w:eastAsia="Arial" w:hAnsi="Arial"/>
          <w:sz w:val="24"/>
          <w:szCs w:val="24"/>
        </w:rPr>
        <w:t xml:space="preserve">– методист;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иные должности, </w:t>
      </w:r>
      <w:r>
        <w:rPr>
          <w:rFonts w:ascii="Arial" w:cs="Arial" w:eastAsia="Arial" w:hAnsi="Arial"/>
          <w:sz w:val="24"/>
          <w:szCs w:val="24"/>
        </w:rPr>
        <w:t xml:space="preserve">ведущие педагогическую </w:t>
      </w:r>
      <w:r>
        <w:rPr>
          <w:rFonts w:ascii="Arial" w:cs="Arial" w:eastAsia="Arial" w:hAnsi="Arial"/>
          <w:sz w:val="24"/>
          <w:szCs w:val="24"/>
        </w:rPr>
        <w:t xml:space="preserve">деятельность.</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Порядок расчета заработной платы </w:t>
      </w:r>
    </w:p>
    <w:p>
      <w:pPr>
        <w:spacing w:after="240" w:before="200"/>
        <w:jc w:val="center"/>
      </w:pPr>
      <w:r>
        <w:rPr>
          <w:rFonts w:ascii="Arial" w:cs="Arial" w:eastAsia="Arial" w:hAnsi="Arial"/>
          <w:b/>
          <w:bCs/>
          <w:sz w:val="32"/>
          <w:szCs w:val="32"/>
        </w:rPr>
        <w:t xml:space="preserve">работников Академии</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22.</w:t>
      </w:r>
      <w:r>
        <w:rPr>
          <w:rFonts w:ascii="Arial" w:cs="Arial" w:eastAsia="Arial" w:hAnsi="Arial"/>
          <w:sz w:val="24"/>
          <w:szCs w:val="24"/>
        </w:rPr>
        <w:t xml:space="preserve">Фонд оплаты труда Академии может формироваться за счет:</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средств республиканского бюджета;</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других средств, не противоречащих нормативным правовым актам Кыргызской Республики.</w:t>
      </w:r>
    </w:p>
    <w:p>
      <w:pPr>
        <w:spacing w:after="120"/>
        <w:ind w:firstLine="708"/>
        <w:jc w:val="both"/>
      </w:pPr>
      <w:r>
        <w:rPr>
          <w:rFonts w:ascii="Arial" w:cs="Arial" w:eastAsia="Arial" w:hAnsi="Arial"/>
          <w:sz w:val="24"/>
          <w:szCs w:val="24"/>
        </w:rPr>
        <w:t xml:space="preserve">Из фонда оплаты труда производятся выплаты заработной платы, стимулирующих и компенсационных надбавок.</w:t>
      </w:r>
    </w:p>
    <w:p>
      <w:pPr>
        <w:spacing w:after="120"/>
        <w:ind w:firstLine="708"/>
        <w:jc w:val="both"/>
      </w:pPr>
      <w:r>
        <w:rPr>
          <w:rFonts w:ascii="Arial" w:cs="Arial" w:eastAsia="Arial" w:hAnsi="Arial"/>
          <w:sz w:val="24"/>
          <w:szCs w:val="24"/>
        </w:rPr>
        <w:t xml:space="preserve">23.</w:t>
      </w:r>
      <w:r>
        <w:rPr>
          <w:rFonts w:ascii="Arial" w:cs="Arial" w:eastAsia="Arial" w:hAnsi="Arial"/>
          <w:sz w:val="24"/>
          <w:szCs w:val="24"/>
        </w:rPr>
        <w:t xml:space="preserve"> Заработная </w:t>
      </w:r>
      <w:r>
        <w:rPr>
          <w:rFonts w:ascii="Arial" w:cs="Arial" w:eastAsia="Arial" w:hAnsi="Arial"/>
          <w:sz w:val="24"/>
          <w:szCs w:val="24"/>
        </w:rPr>
        <w:t xml:space="preserve">плата работников Академии включает: </w:t>
      </w:r>
    </w:p>
    <w:p>
      <w:pPr>
        <w:spacing w:after="120"/>
        <w:ind w:firstLine="708"/>
        <w:jc w:val="both"/>
      </w:pPr>
      <w:r>
        <w:rPr>
          <w:rFonts w:ascii="Arial" w:cs="Arial" w:eastAsia="Arial" w:hAnsi="Arial"/>
          <w:sz w:val="24"/>
          <w:szCs w:val="24"/>
        </w:rPr>
        <w:t xml:space="preserve">1) должностной оклад;</w:t>
      </w:r>
    </w:p>
    <w:p>
      <w:pPr>
        <w:spacing w:after="120"/>
        <w:ind w:firstLine="708"/>
        <w:jc w:val="both"/>
      </w:pPr>
      <w:r>
        <w:rPr>
          <w:rFonts w:ascii="Arial" w:cs="Arial" w:eastAsia="Arial" w:hAnsi="Arial"/>
          <w:sz w:val="24"/>
          <w:szCs w:val="24"/>
        </w:rPr>
        <w:t xml:space="preserve">2) надбавка за стаж педагогической работы;</w:t>
      </w:r>
    </w:p>
    <w:p>
      <w:pPr>
        <w:spacing w:after="120"/>
        <w:ind w:firstLine="708"/>
        <w:jc w:val="both"/>
      </w:pPr>
      <w:r>
        <w:rPr>
          <w:rFonts w:ascii="Arial" w:cs="Arial" w:eastAsia="Arial" w:hAnsi="Arial"/>
          <w:sz w:val="24"/>
          <w:szCs w:val="24"/>
        </w:rPr>
        <w:t xml:space="preserve">3) президентская компенсационная выплата;</w:t>
      </w:r>
    </w:p>
    <w:p>
      <w:pPr>
        <w:spacing w:after="120"/>
        <w:ind w:firstLine="708"/>
        <w:jc w:val="both"/>
      </w:pPr>
      <w:r>
        <w:rPr>
          <w:rFonts w:ascii="Arial" w:cs="Arial" w:eastAsia="Arial" w:hAnsi="Arial"/>
          <w:sz w:val="24"/>
          <w:szCs w:val="24"/>
        </w:rPr>
        <w:t xml:space="preserve">4) надбавка за ученую степень;</w:t>
      </w:r>
    </w:p>
    <w:p>
      <w:pPr>
        <w:spacing w:after="120"/>
        <w:ind w:firstLine="708"/>
        <w:jc w:val="both"/>
      </w:pPr>
      <w:r>
        <w:rPr>
          <w:rFonts w:ascii="Arial" w:cs="Arial" w:eastAsia="Arial" w:hAnsi="Arial"/>
          <w:sz w:val="24"/>
          <w:szCs w:val="24"/>
        </w:rPr>
        <w:t xml:space="preserve">5) надбавка за звания;</w:t>
      </w:r>
    </w:p>
    <w:p>
      <w:pPr>
        <w:spacing w:after="120"/>
        <w:ind w:firstLine="708"/>
        <w:jc w:val="both"/>
      </w:pPr>
      <w:r>
        <w:rPr>
          <w:rFonts w:ascii="Arial" w:cs="Arial" w:eastAsia="Arial" w:hAnsi="Arial"/>
          <w:sz w:val="24"/>
          <w:szCs w:val="24"/>
        </w:rPr>
        <w:t xml:space="preserve">6) доплата к заработной плате работников, проживающих и работающих в высокогорных и отдаленных зонах Кыргызской Республики.</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к Положению об оплате труда </w:t>
      </w:r>
    </w:p>
    <w:p>
      <w:pPr>
        <w:spacing w:after="120"/>
        <w:jc w:val="both"/>
      </w:pPr>
      <w:r>
        <w:rPr>
          <w:rFonts w:ascii="Arial" w:cs="Arial" w:eastAsia="Arial" w:hAnsi="Arial"/>
          <w:sz w:val="24"/>
          <w:szCs w:val="24"/>
        </w:rPr>
        <w:t xml:space="preserve">работников Академии</w:t>
      </w:r>
    </w:p>
    <w:p>
      <w:pPr>
        <w:spacing w:after="120"/>
        <w:jc w:val="left"/>
      </w:pPr>
      <w:r>
        <w:rPr>
          <w:rFonts w:ascii="Arial" w:cs="Arial" w:eastAsia="Arial" w:hAnsi="Arial"/>
          <w:b w:val="false"/>
          <w:bCs w:val="false"/>
          <w:sz w:val="24"/>
          <w:szCs w:val="24"/>
        </w:rPr>
        <w:t xml:space="preserve">государственного управления</w:t>
      </w:r>
    </w:p>
    <w:p>
      <w:pPr>
        <w:spacing w:after="120"/>
        <w:jc w:val="left"/>
      </w:pPr>
      <w:r>
        <w:rPr>
          <w:rFonts w:ascii="Arial" w:cs="Arial" w:eastAsia="Arial" w:hAnsi="Arial"/>
          <w:b w:val="false"/>
          <w:bCs w:val="false"/>
          <w:sz w:val="24"/>
          <w:szCs w:val="24"/>
        </w:rPr>
        <w:t xml:space="preserve">при Президенте </w:t>
      </w:r>
    </w:p>
    <w:p>
      <w:pPr>
        <w:spacing w:after="120"/>
        <w:jc w:val="left"/>
      </w:pPr>
      <w:r>
        <w:rPr>
          <w:rFonts w:ascii="Arial" w:cs="Arial" w:eastAsia="Arial" w:hAnsi="Arial"/>
          <w:b w:val="false"/>
          <w:bCs w:val="false"/>
          <w:sz w:val="24"/>
          <w:szCs w:val="24"/>
        </w:rPr>
        <w:t xml:space="preserve">Кыргызской Республики</w:t>
      </w:r>
    </w:p>
    <w:p>
      <w:pPr>
        <w:spacing w:after="120"/>
        <w:jc w:val="left"/>
      </w:pPr>
      <w:r>
        <w:rPr>
          <w:rFonts w:ascii="Arial" w:cs="Arial" w:eastAsia="Arial" w:hAnsi="Arial"/>
          <w:b w:val="false"/>
          <w:bCs w:val="false"/>
          <w:sz w:val="24"/>
          <w:szCs w:val="24"/>
        </w:rPr>
        <w:t xml:space="preserve">имени Жусупа Абдрахманова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Тарификационный список </w:t>
      </w:r>
    </w:p>
    <w:p>
      <w:pPr>
        <w:spacing w:after="240" w:before="200"/>
        <w:jc w:val="center"/>
      </w:pPr>
      <w:r>
        <w:rPr>
          <w:rFonts w:ascii="Arial" w:cs="Arial" w:eastAsia="Arial" w:hAnsi="Arial"/>
          <w:b/>
          <w:bCs/>
          <w:sz w:val="32"/>
          <w:szCs w:val="32"/>
        </w:rPr>
        <w:t xml:space="preserve">профессорско-преподавательского состава Академии государственного управления </w:t>
      </w:r>
    </w:p>
    <w:p>
      <w:pPr>
        <w:spacing w:after="240" w:before="200"/>
        <w:jc w:val="center"/>
      </w:pPr>
      <w:r>
        <w:rPr>
          <w:rFonts w:ascii="Arial" w:cs="Arial" w:eastAsia="Arial" w:hAnsi="Arial"/>
          <w:b/>
          <w:bCs/>
          <w:sz w:val="32"/>
          <w:szCs w:val="32"/>
        </w:rPr>
        <w:t xml:space="preserve">при Президенте Кыргызской Республики имени Жусупа Абдрахманова</w:t>
      </w:r>
    </w:p>
    <w:p>
      <w:pPr>
        <w:spacing w:after="240" w:before="200"/>
        <w:jc w:val="center"/>
      </w:pPr>
      <w:r>
        <w:rPr>
          <w:rFonts w:ascii="Arial" w:cs="Arial" w:eastAsia="Arial" w:hAnsi="Arial"/>
          <w:b/>
          <w:bCs/>
          <w:sz w:val="32"/>
          <w:szCs w:val="32"/>
        </w:rPr>
        <w:t xml:space="preserve">за 20__ / 20__ учебный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4"/>
        <w:gridCol w:w="617"/>
        <w:gridCol w:w="617"/>
        <w:gridCol w:w="715"/>
        <w:gridCol w:w="617"/>
        <w:gridCol w:w="715"/>
        <w:gridCol w:w="715"/>
        <w:gridCol w:w="715"/>
        <w:gridCol w:w="715"/>
        <w:gridCol w:w="823"/>
        <w:gridCol w:w="617"/>
        <w:gridCol w:w="715"/>
        <w:gridCol w:w="617"/>
        <w:gridCol w:w="823"/>
        <w:gridCol w:w="715"/>
      </w:tblGrid>
      <w:tr>
        <w:tc>
          <w:tcPr>
            <w:tcW w:type="dxa" w:w="4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w:t>
            </w:r>
            <w:r>
              <w:rPr>
                <w:rFonts w:ascii="Arial" w:cs="Arial" w:eastAsia="Arial" w:hAnsi="Arial"/>
                <w:b/>
                <w:bCs/>
                <w:sz w:val="24"/>
                <w:szCs w:val="24"/>
              </w:rPr>
              <w:t xml:space="preserve">.</w:t>
            </w:r>
            <w:r>
              <w:rPr>
                <w:rFonts w:ascii="Arial" w:cs="Arial" w:eastAsia="Arial" w:hAnsi="Arial"/>
                <w:b/>
                <w:bCs/>
                <w:sz w:val="24"/>
                <w:szCs w:val="24"/>
              </w:rPr>
              <w:t xml:space="preserve">И</w:t>
            </w:r>
            <w:r>
              <w:rPr>
                <w:rFonts w:ascii="Arial" w:cs="Arial" w:eastAsia="Arial" w:hAnsi="Arial"/>
                <w:b/>
                <w:bCs/>
                <w:sz w:val="24"/>
                <w:szCs w:val="24"/>
              </w:rPr>
              <w:t xml:space="preserve">.</w:t>
            </w:r>
            <w:r>
              <w:rPr>
                <w:rFonts w:ascii="Arial" w:cs="Arial" w:eastAsia="Arial" w:hAnsi="Arial"/>
                <w:b/>
                <w:bCs/>
                <w:sz w:val="24"/>
                <w:szCs w:val="24"/>
              </w:rPr>
              <w:t xml:space="preserve">О</w:t>
            </w:r>
            <w:r>
              <w:rPr>
                <w:rFonts w:ascii="Arial" w:cs="Arial" w:eastAsia="Arial" w:hAnsi="Arial"/>
                <w:b/>
                <w:bCs/>
                <w:sz w:val="24"/>
                <w:szCs w:val="24"/>
              </w:rPr>
              <w:t xml:space="preserve">.</w:t>
            </w:r>
          </w:p>
        </w:tc>
        <w:tc>
          <w:tcPr>
            <w:tcW w:type="dxa" w:w="6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Препо-дава</w:t>
            </w:r>
            <w:r>
              <w:rPr>
                <w:rFonts w:ascii="Arial" w:cs="Arial" w:eastAsia="Arial" w:hAnsi="Arial"/>
                <w:b/>
                <w:bCs/>
                <w:sz w:val="24"/>
                <w:szCs w:val="24"/>
              </w:rPr>
              <w:t xml:space="preserve">е</w:t>
            </w:r>
            <w:r>
              <w:rPr>
                <w:rFonts w:ascii="Arial" w:cs="Arial" w:eastAsia="Arial" w:hAnsi="Arial"/>
                <w:b/>
                <w:bCs/>
                <w:sz w:val="24"/>
                <w:szCs w:val="24"/>
              </w:rPr>
              <w:t xml:space="preserve">-мый предмет</w:t>
            </w:r>
          </w:p>
        </w:tc>
        <w:tc>
          <w:tcPr>
            <w:tcW w:type="dxa" w:w="6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Образо-вание</w:t>
            </w:r>
          </w:p>
        </w:tc>
        <w:tc>
          <w:tcPr>
            <w:tcW w:type="dxa" w:w="7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Педаго-гический стаж работы,</w:t>
            </w:r>
          </w:p>
          <w:p>
            <w:pPr>
              <w:jc w:val="center"/>
            </w:pPr>
            <w:r>
              <w:rPr>
                <w:rFonts w:ascii="Arial" w:cs="Arial" w:eastAsia="Arial" w:hAnsi="Arial"/>
                <w:b/>
                <w:bCs/>
                <w:sz w:val="24"/>
                <w:szCs w:val="24"/>
              </w:rPr>
              <w:t xml:space="preserve">лет</w:t>
            </w:r>
          </w:p>
        </w:tc>
        <w:tc>
          <w:tcPr>
            <w:tcW w:type="dxa" w:w="6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крат-ности</w:t>
            </w:r>
          </w:p>
        </w:tc>
        <w:tc>
          <w:tcPr>
            <w:tcW w:type="dxa" w:w="7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ставки, должност-ного оклада</w:t>
            </w:r>
          </w:p>
        </w:tc>
        <w:tc>
          <w:tcPr>
            <w:tcW w:type="dxa" w:w="7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 педаго-гических часов в неделю, учебный год</w:t>
            </w:r>
          </w:p>
        </w:tc>
        <w:tc>
          <w:tcPr>
            <w:tcW w:type="dxa" w:w="7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Заработ-ная плата за педаго-гическую деятель-ность,</w:t>
            </w:r>
          </w:p>
          <w:p>
            <w:pPr>
              <w:jc w:val="center"/>
            </w:pPr>
            <w:r>
              <w:rPr>
                <w:rFonts w:ascii="Arial" w:cs="Arial" w:eastAsia="Arial" w:hAnsi="Arial"/>
                <w:b/>
                <w:bCs/>
                <w:sz w:val="24"/>
                <w:szCs w:val="24"/>
              </w:rPr>
              <w:t xml:space="preserve">сом</w:t>
            </w:r>
            <w:r>
              <w:rPr>
                <w:rFonts w:ascii="Arial" w:cs="Arial" w:eastAsia="Arial" w:hAnsi="Arial"/>
                <w:b/>
                <w:bCs/>
                <w:sz w:val="24"/>
                <w:szCs w:val="24"/>
              </w:rPr>
              <w:t xml:space="preserve">ов</w:t>
            </w:r>
          </w:p>
        </w:tc>
        <w:tc>
          <w:tcPr>
            <w:tcW w:type="dxa" w:w="7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Доплата </w:t>
            </w:r>
          </w:p>
          <w:p>
            <w:pPr>
              <w:jc w:val="center"/>
            </w:pPr>
            <w:r>
              <w:rPr>
                <w:rFonts w:ascii="Arial" w:cs="Arial" w:eastAsia="Arial" w:hAnsi="Arial"/>
                <w:b/>
                <w:bCs/>
                <w:sz w:val="24"/>
                <w:szCs w:val="24"/>
              </w:rPr>
              <w:t xml:space="preserve">за работу </w:t>
            </w:r>
          </w:p>
          <w:p>
            <w:pPr>
              <w:jc w:val="center"/>
            </w:pPr>
            <w:r>
              <w:rPr>
                <w:rFonts w:ascii="Arial" w:cs="Arial" w:eastAsia="Arial" w:hAnsi="Arial"/>
                <w:b/>
                <w:bCs/>
                <w:sz w:val="24"/>
                <w:szCs w:val="24"/>
              </w:rPr>
              <w:t xml:space="preserve">в сель-ской </w:t>
            </w:r>
          </w:p>
          <w:p>
            <w:pPr>
              <w:jc w:val="center"/>
            </w:pPr>
            <w:r>
              <w:rPr>
                <w:rFonts w:ascii="Arial" w:cs="Arial" w:eastAsia="Arial" w:hAnsi="Arial"/>
                <w:b/>
                <w:bCs/>
                <w:sz w:val="24"/>
                <w:szCs w:val="24"/>
              </w:rPr>
              <w:t xml:space="preserve">мест-ности, </w:t>
            </w:r>
          </w:p>
          <w:p>
            <w:pPr>
              <w:jc w:val="center"/>
            </w:pPr>
            <w:r>
              <w:rPr>
                <w:rFonts w:ascii="Arial" w:cs="Arial" w:eastAsia="Arial" w:hAnsi="Arial"/>
                <w:b/>
                <w:bCs/>
                <w:sz w:val="24"/>
                <w:szCs w:val="24"/>
              </w:rPr>
              <w:t xml:space="preserve">сом</w:t>
            </w:r>
            <w:r>
              <w:rPr>
                <w:rFonts w:ascii="Arial" w:cs="Arial" w:eastAsia="Arial" w:hAnsi="Arial"/>
                <w:b/>
                <w:bCs/>
                <w:sz w:val="24"/>
                <w:szCs w:val="24"/>
              </w:rPr>
              <w:t xml:space="preserve">ов</w:t>
            </w:r>
          </w:p>
        </w:tc>
        <w:tc>
          <w:tcPr>
            <w:tcW w:type="dxa" w:w="8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Надбавка </w:t>
            </w:r>
          </w:p>
          <w:p>
            <w:pPr>
              <w:jc w:val="center"/>
            </w:pPr>
            <w:r>
              <w:rPr>
                <w:rFonts w:ascii="Arial" w:cs="Arial" w:eastAsia="Arial" w:hAnsi="Arial"/>
                <w:b/>
                <w:bCs/>
                <w:sz w:val="24"/>
                <w:szCs w:val="24"/>
              </w:rPr>
              <w:t xml:space="preserve">за стаж работы в высоко-горных и отдаленных зонах, </w:t>
            </w:r>
          </w:p>
          <w:p>
            <w:pPr>
              <w:jc w:val="center"/>
            </w:pPr>
            <w:r>
              <w:rPr>
                <w:rFonts w:ascii="Arial" w:cs="Arial" w:eastAsia="Arial" w:hAnsi="Arial"/>
                <w:b/>
                <w:bCs/>
                <w:sz w:val="24"/>
                <w:szCs w:val="24"/>
              </w:rPr>
              <w:t xml:space="preserve">сомов</w:t>
            </w:r>
          </w:p>
        </w:tc>
        <w:tc>
          <w:tcPr>
            <w:tcW w:type="dxa" w:w="6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Доплата за педаго-гический стаж,</w:t>
            </w:r>
          </w:p>
          <w:p>
            <w:pPr>
              <w:jc w:val="center"/>
            </w:pPr>
            <w:r>
              <w:rPr>
                <w:rFonts w:ascii="Arial" w:cs="Arial" w:eastAsia="Arial" w:hAnsi="Arial"/>
                <w:b/>
                <w:bCs/>
                <w:sz w:val="24"/>
                <w:szCs w:val="24"/>
              </w:rPr>
              <w:t xml:space="preserve">сом</w:t>
            </w:r>
            <w:r>
              <w:rPr>
                <w:rFonts w:ascii="Arial" w:cs="Arial" w:eastAsia="Arial" w:hAnsi="Arial"/>
                <w:b/>
                <w:bCs/>
                <w:sz w:val="24"/>
                <w:szCs w:val="24"/>
              </w:rPr>
              <w:t xml:space="preserve">ов</w:t>
            </w:r>
          </w:p>
        </w:tc>
        <w:tc>
          <w:tcPr>
            <w:tcW w:type="dxa" w:w="7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p>
            <w:pPr>
              <w:jc w:val="center"/>
            </w:pPr>
            <w:r>
              <w:rPr>
                <w:rFonts w:ascii="Arial" w:cs="Arial" w:eastAsia="Arial" w:hAnsi="Arial"/>
                <w:b/>
                <w:bCs/>
                <w:sz w:val="24"/>
                <w:szCs w:val="24"/>
              </w:rPr>
              <w:t xml:space="preserve">заработ-ная </w:t>
            </w:r>
          </w:p>
          <w:p>
            <w:pPr>
              <w:jc w:val="center"/>
            </w:pPr>
            <w:r>
              <w:rPr>
                <w:rFonts w:ascii="Arial" w:cs="Arial" w:eastAsia="Arial" w:hAnsi="Arial"/>
                <w:b/>
                <w:bCs/>
                <w:sz w:val="24"/>
                <w:szCs w:val="24"/>
              </w:rPr>
              <w:t xml:space="preserve">плата </w:t>
            </w:r>
          </w:p>
          <w:p>
            <w:pPr>
              <w:jc w:val="center"/>
            </w:pPr>
            <w:r>
              <w:rPr>
                <w:rFonts w:ascii="Arial" w:cs="Arial" w:eastAsia="Arial" w:hAnsi="Arial"/>
                <w:b/>
                <w:bCs/>
                <w:sz w:val="24"/>
                <w:szCs w:val="24"/>
              </w:rPr>
              <w:t xml:space="preserve">в месяц, сомов</w:t>
            </w:r>
          </w:p>
        </w:tc>
        <w:tc>
          <w:tcPr>
            <w:tcW w:type="dxa" w:w="6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Район-ный коэф-фициент,</w:t>
            </w:r>
          </w:p>
          <w:p>
            <w:pPr>
              <w:jc w:val="center"/>
            </w:pPr>
            <w:r>
              <w:rPr>
                <w:rFonts w:ascii="Arial" w:cs="Arial" w:eastAsia="Arial" w:hAnsi="Arial"/>
                <w:b/>
                <w:bCs/>
                <w:sz w:val="24"/>
                <w:szCs w:val="24"/>
              </w:rPr>
              <w:t xml:space="preserve">сом</w:t>
            </w:r>
            <w:r>
              <w:rPr>
                <w:rFonts w:ascii="Arial" w:cs="Arial" w:eastAsia="Arial" w:hAnsi="Arial"/>
                <w:b/>
                <w:bCs/>
                <w:sz w:val="24"/>
                <w:szCs w:val="24"/>
              </w:rPr>
              <w:t xml:space="preserve">ов</w:t>
            </w:r>
          </w:p>
        </w:tc>
        <w:tc>
          <w:tcPr>
            <w:tcW w:type="dxa" w:w="8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Прези-дентская компенса-ционная выплата,</w:t>
            </w:r>
          </w:p>
          <w:p>
            <w:pPr>
              <w:jc w:val="center"/>
            </w:pPr>
            <w:r>
              <w:rPr>
                <w:rFonts w:ascii="Arial" w:cs="Arial" w:eastAsia="Arial" w:hAnsi="Arial"/>
                <w:b/>
                <w:bCs/>
                <w:sz w:val="24"/>
                <w:szCs w:val="24"/>
              </w:rPr>
              <w:t xml:space="preserve">сом</w:t>
            </w:r>
            <w:r>
              <w:rPr>
                <w:rFonts w:ascii="Arial" w:cs="Arial" w:eastAsia="Arial" w:hAnsi="Arial"/>
                <w:b/>
                <w:bCs/>
                <w:sz w:val="24"/>
                <w:szCs w:val="24"/>
              </w:rPr>
              <w:t xml:space="preserve">ов</w:t>
            </w:r>
          </w:p>
        </w:tc>
        <w:tc>
          <w:tcPr>
            <w:tcW w:type="dxa" w:w="7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 заработ-ная </w:t>
            </w:r>
          </w:p>
          <w:p>
            <w:pPr>
              <w:jc w:val="center"/>
            </w:pPr>
            <w:r>
              <w:rPr>
                <w:rFonts w:ascii="Arial" w:cs="Arial" w:eastAsia="Arial" w:hAnsi="Arial"/>
                <w:b/>
                <w:bCs/>
                <w:sz w:val="24"/>
                <w:szCs w:val="24"/>
              </w:rPr>
              <w:t xml:space="preserve">плата </w:t>
            </w:r>
          </w:p>
          <w:p>
            <w:pPr>
              <w:jc w:val="center"/>
            </w:pPr>
            <w:r>
              <w:rPr>
                <w:rFonts w:ascii="Arial" w:cs="Arial" w:eastAsia="Arial" w:hAnsi="Arial"/>
                <w:b/>
                <w:bCs/>
                <w:sz w:val="24"/>
                <w:szCs w:val="24"/>
              </w:rPr>
              <w:t xml:space="preserve">за месяц, сом</w:t>
            </w:r>
            <w:r>
              <w:rPr>
                <w:rFonts w:ascii="Arial" w:cs="Arial" w:eastAsia="Arial" w:hAnsi="Arial"/>
                <w:b/>
                <w:bCs/>
                <w:sz w:val="24"/>
                <w:szCs w:val="24"/>
              </w:rPr>
              <w:t xml:space="preserve">ов</w:t>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w:t>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к Положению об оплате труда </w:t>
      </w:r>
    </w:p>
    <w:p>
      <w:pPr>
        <w:spacing w:after="120"/>
        <w:jc w:val="both"/>
      </w:pPr>
      <w:r>
        <w:rPr>
          <w:rFonts w:ascii="Arial" w:cs="Arial" w:eastAsia="Arial" w:hAnsi="Arial"/>
          <w:sz w:val="24"/>
          <w:szCs w:val="24"/>
        </w:rPr>
        <w:t xml:space="preserve">работников Академии</w:t>
      </w:r>
    </w:p>
    <w:p>
      <w:pPr>
        <w:spacing w:after="120"/>
        <w:jc w:val="left"/>
      </w:pPr>
      <w:r>
        <w:rPr>
          <w:rFonts w:ascii="Arial" w:cs="Arial" w:eastAsia="Arial" w:hAnsi="Arial"/>
          <w:b w:val="false"/>
          <w:bCs w:val="false"/>
          <w:sz w:val="24"/>
          <w:szCs w:val="24"/>
        </w:rPr>
        <w:t xml:space="preserve">государственного управления</w:t>
      </w:r>
    </w:p>
    <w:p>
      <w:pPr>
        <w:spacing w:after="120"/>
        <w:jc w:val="left"/>
      </w:pPr>
      <w:r>
        <w:rPr>
          <w:rFonts w:ascii="Arial" w:cs="Arial" w:eastAsia="Arial" w:hAnsi="Arial"/>
          <w:b w:val="false"/>
          <w:bCs w:val="false"/>
          <w:sz w:val="24"/>
          <w:szCs w:val="24"/>
        </w:rPr>
        <w:t xml:space="preserve">при Президенте </w:t>
      </w:r>
    </w:p>
    <w:p>
      <w:pPr>
        <w:spacing w:after="120"/>
        <w:jc w:val="left"/>
      </w:pPr>
      <w:r>
        <w:rPr>
          <w:rFonts w:ascii="Arial" w:cs="Arial" w:eastAsia="Arial" w:hAnsi="Arial"/>
          <w:b w:val="false"/>
          <w:bCs w:val="false"/>
          <w:sz w:val="24"/>
          <w:szCs w:val="24"/>
        </w:rPr>
        <w:t xml:space="preserve">Кыргызской Республики</w:t>
      </w:r>
    </w:p>
    <w:p>
      <w:pPr>
        <w:spacing w:after="120"/>
        <w:jc w:val="left"/>
      </w:pPr>
      <w:r>
        <w:rPr>
          <w:rFonts w:ascii="Arial" w:cs="Arial" w:eastAsia="Arial" w:hAnsi="Arial"/>
          <w:b w:val="false"/>
          <w:bCs w:val="false"/>
          <w:sz w:val="24"/>
          <w:szCs w:val="24"/>
        </w:rPr>
        <w:t xml:space="preserve">имени Жусупа Абдрахманова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w:t>
      </w:r>
    </w:p>
    <w:p>
      <w:pPr>
        <w:spacing w:after="240" w:before="200"/>
        <w:jc w:val="center"/>
      </w:pPr>
      <w:r>
        <w:rPr>
          <w:rFonts w:ascii="Arial" w:cs="Arial" w:eastAsia="Arial" w:hAnsi="Arial"/>
          <w:b/>
          <w:bCs/>
          <w:sz w:val="32"/>
          <w:szCs w:val="32"/>
        </w:rPr>
        <w:t xml:space="preserve">образовательных и других организаций, учреждений и должностей, время работы в которых </w:t>
      </w:r>
    </w:p>
    <w:p>
      <w:pPr>
        <w:spacing w:after="120"/>
        <w:ind w:firstLine="708"/>
        <w:jc w:val="center"/>
      </w:pPr>
      <w:r>
        <w:rPr>
          <w:rFonts w:ascii="Arial" w:cs="Arial" w:eastAsia="Arial" w:hAnsi="Arial"/>
          <w:b/>
          <w:bCs/>
          <w:sz w:val="24"/>
          <w:szCs w:val="24"/>
        </w:rPr>
        <w:t xml:space="preserve">засчитывается в стаж педагогической работы работников </w:t>
      </w:r>
      <w:r>
        <w:rPr>
          <w:rFonts w:ascii="Arial" w:cs="Arial" w:eastAsia="Arial" w:hAnsi="Arial"/>
          <w:b/>
          <w:bCs/>
          <w:sz w:val="24"/>
          <w:szCs w:val="24"/>
        </w:rPr>
        <w:t xml:space="preserve">Академии государственного управления </w:t>
      </w:r>
    </w:p>
    <w:p>
      <w:pPr>
        <w:spacing w:after="240" w:before="200"/>
        <w:ind w:firstLine="708"/>
        <w:jc w:val="center"/>
      </w:pPr>
      <w:r>
        <w:rPr>
          <w:rFonts w:ascii="Arial" w:cs="Arial" w:eastAsia="Arial" w:hAnsi="Arial"/>
          <w:b/>
          <w:bCs/>
          <w:sz w:val="32"/>
          <w:szCs w:val="32"/>
        </w:rPr>
        <w:t xml:space="preserve">при Президенте Кыргызской Республики имени Жусупа Абдрахманова</w:t>
      </w:r>
    </w:p>
    <w:p>
      <w:pPr>
        <w:spacing w:after="120"/>
        <w:jc w:val="center"/>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15"/>
        <w:gridCol w:w="5463"/>
      </w:tblGrid>
      <w:tr>
        <w:tc>
          <w:tcPr>
            <w:tcW w:type="dxa" w:w="4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Общеобразовательные школы и школы-интернаты всех типов и наименований, межшкольные учебно-производственные комбинаты</w:t>
            </w:r>
          </w:p>
        </w:tc>
        <w:tc>
          <w:tcPr>
            <w:tcW w:type="dxa" w:w="54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Учитель, педагог, учитель-дефектолог, учитель-логопед, организатор по внеклассной и внешкольной работе, руководитель кружка или секции, руководитель секции, психолог, музыкальный руководитель, воспитатель, инструктор по физкультуре, мастер учебных мастерских, директор и его заместитель (кроме заместителя по административно-хозяйственной части), организатор внеклассной и внешкольной работы, заведующий учебной (учебно-воспитательной) частью, практикой, старший воспитатель, сурдопедагог, сурдопереводчик, инструктор по лечебной физкультуре, инструктор по внеклассной физкультуре, социальный педагог</w:t>
            </w:r>
          </w:p>
        </w:tc>
      </w:tr>
      <w:tr>
        <w:tc>
          <w:tcPr>
            <w:tcW w:type="dxa" w:w="4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Музыкальные и художественные школы, школы искусств и школы-интернаты</w:t>
            </w:r>
          </w:p>
        </w:tc>
        <w:tc>
          <w:tcPr>
            <w:tcW w:type="dxa" w:w="54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Учитель, педагог, организатор по внеклассной и внешкольной работе, руководитель кружка или секции, психолог, музыкальный руководитель, воспитатель, старший воспитатель, инструктор по физкультуре, директор и его заместитель (кроме заместителя по административно-хозяйственной части), заведующий учебной (учебно-воспитательной) частью, практикой, концертмейстер, аккомпаниатор, иллюстратор</w:t>
            </w:r>
          </w:p>
        </w:tc>
      </w:tr>
      <w:tr>
        <w:tc>
          <w:tcPr>
            <w:tcW w:type="dxa" w:w="4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Логопедические пункты</w:t>
            </w:r>
          </w:p>
        </w:tc>
        <w:tc>
          <w:tcPr>
            <w:tcW w:type="dxa" w:w="54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Заведующий логопедическим пунктом, учитель-логопед</w:t>
            </w:r>
          </w:p>
        </w:tc>
      </w:tr>
      <w:tr>
        <w:tc>
          <w:tcPr>
            <w:tcW w:type="dxa" w:w="4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Детские дома, детские дома семейного типа, воспитательно-трудовые колонии, детские приемные пункты, приемники-распределители для несовершеннолетних, школы-колонии (независимо от наименования), научные медико-педагогические консультации</w:t>
            </w:r>
          </w:p>
        </w:tc>
        <w:tc>
          <w:tcPr>
            <w:tcW w:type="dxa" w:w="54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Учитель, педагог, организатор по внеклассной и внешкольной работе, руководитель кружка или секции, психолог, музыкальный руководитель, воспитатель (отец, мать), старший воспитатель, инструктор по физкультуре, инструктор по лечебной физкультуре, инструктор по внеклассной физкультуре, мастер учебных мастерских, старший дежурный по режиму, дежурный по режиму, директор и его заместитель (кроме заместителя по административно-хозяйственной части), заведующий учебной (учебно-воспитательной) частью, практикой, учитель-логопед, сурдопедагог, социальный педагог</w:t>
            </w:r>
          </w:p>
        </w:tc>
      </w:tr>
      <w:tr>
        <w:tc>
          <w:tcPr>
            <w:tcW w:type="dxa" w:w="4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Детские образовательные организации всех типов и наименований</w:t>
            </w:r>
          </w:p>
        </w:tc>
        <w:tc>
          <w:tcPr>
            <w:tcW w:type="dxa" w:w="54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Директор, воспитатель, преподаватель, музыкальный руководитель, музыкальный работник, учитель-логопед, сурдопедагог, психолог, директор, сурдопереводчик</w:t>
            </w:r>
          </w:p>
        </w:tc>
      </w:tr>
      <w:tr>
        <w:tc>
          <w:tcPr>
            <w:tcW w:type="dxa" w:w="4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Внешкольные образовательные организации</w:t>
            </w:r>
          </w:p>
        </w:tc>
        <w:tc>
          <w:tcPr>
            <w:tcW w:type="dxa" w:w="54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Руководитель кружка или секции, аккомпаниатор, концертмейстер, директор и его заместитель (кроме заместителя по административно-хозяйственной части), методист, культорганизатор, заведующий отделом</w:t>
            </w:r>
          </w:p>
        </w:tc>
      </w:tr>
      <w:tr>
        <w:tc>
          <w:tcPr>
            <w:tcW w:type="dxa" w:w="4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начального профессионального образования</w:t>
            </w:r>
          </w:p>
        </w:tc>
        <w:tc>
          <w:tcPr>
            <w:tcW w:type="dxa" w:w="54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Преподаватель, педагог, руководитель кружка или секции, психолог, музыкальный руководитель, воспитатель, инструктор по физкультуре, методист, мастер производственного обучения, учебных мастерских, сурдопедагог, сурдопереводчик, старший мастер, руководитель по начальной военной подготовке и физкультуре, тренер-преподаватель по спорту, директор и его заместитель (кроме заместителя по административно-хозяйственной части), заведующий учебной (учебно-воспитательной) частью, практикой</w:t>
            </w:r>
          </w:p>
        </w:tc>
      </w:tr>
      <w:tr>
        <w:tc>
          <w:tcPr>
            <w:tcW w:type="dxa" w:w="4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среднего профессионального образования</w:t>
            </w:r>
          </w:p>
        </w:tc>
        <w:tc>
          <w:tcPr>
            <w:tcW w:type="dxa" w:w="54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Преподаватель, воспитатель, концертмейстер, аккомпаниатор, иллюстратор, заведующий отделением, руководитель физического воспитания, психолог, методист, директор и его заместитель (кроме заместителя по административно-хозяйственной части), заведующий учебной (учебно-воспитательной) частью, практикой, мастер производственного обучения</w:t>
            </w:r>
          </w:p>
        </w:tc>
      </w:tr>
      <w:tr>
        <w:tc>
          <w:tcPr>
            <w:tcW w:type="dxa" w:w="4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высшего профессионального образования</w:t>
            </w:r>
          </w:p>
        </w:tc>
        <w:tc>
          <w:tcPr>
            <w:tcW w:type="dxa" w:w="54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Профессорско-преподавательский состав (ассистент, преподаватель, старший преподаватель, доцент, профессор), концертмейстер, аккомпаниатор, иллюстратор, ректор, проректор (кроме проректора по финансово-хозяйственной деятельности и маркетингу), заведующий учебной (учебно-воспитательной) частью, руководитель практики, методист</w:t>
            </w:r>
          </w:p>
        </w:tc>
      </w:tr>
      <w:tr>
        <w:tc>
          <w:tcPr>
            <w:tcW w:type="dxa" w:w="4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Институты усовершенствования, переподготовки кадров, повышения квалификации, Кыргызская академия образования, учебно-методические кабинеты</w:t>
            </w:r>
          </w:p>
        </w:tc>
        <w:tc>
          <w:tcPr>
            <w:tcW w:type="dxa" w:w="54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Профессорско-преподавательский состав, директор (президент) и его заместитель (вице-президент) (кроме заместителя (вице-президента) по административно-хозяйственной части). Методист, заведующий учебно-методическим кабинетом, научный сотрудник, заведующий учебной частью, кабинетом, лабораторией, ведущие педагогическую деятельность</w:t>
            </w:r>
          </w:p>
        </w:tc>
      </w:tr>
      <w:tr>
        <w:tc>
          <w:tcPr>
            <w:tcW w:type="dxa" w:w="4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Учреждения здравоохранения и социального обеспечения: дома ребенка, детские санатории</w:t>
            </w:r>
          </w:p>
        </w:tc>
        <w:tc>
          <w:tcPr>
            <w:tcW w:type="dxa" w:w="54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Учитель, педагог, организатор по внеклассной и внешкольной работе, руководитель кружка или секции, психолог, музыкальный руководитель, старший воспитатель, воспитатель, инструктор по физкультуре, инструктор по лечебной физкультуре, инструктор по внеклассной физкультуре</w:t>
            </w:r>
          </w:p>
        </w:tc>
      </w:tr>
    </w:tbl>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pqnxwxvs9n8wf9dyagq7">
      <w:r>
        <w:rPr>
          <w:rFonts w:ascii="Arial" w:cs="Arial" w:eastAsia="Arial" w:hAnsi="Arial"/>
          <w:color w:val="132D3F"/>
          <w:sz w:val="16"/>
          <w:szCs w:val="16"/>
          <w:u w:val="single"/>
        </w:rPr>
        <w:t xml:space="preserve">dalil.kg/document/230043837</w:t>
      </w:r>
    </w:hyperlink>
  </w:p>
  <w:p>
    <w:pPr>
      <w:spacing w:after="0" w:before="40"/>
      <w:jc w:val="center"/>
    </w:pPr>
    <w:hyperlink w:history="1" r:id="rId6dxknsq9i4ytjilyzvko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uohcsbwwauqna06rwpug" Type="http://schemas.openxmlformats.org/officeDocument/2006/relationships/hyperlink" Target="https://dalil.kg/document/230043827" TargetMode="External"/><Relationship Id="rIdpmndznhtfvezx7m9zltb1" Type="http://schemas.openxmlformats.org/officeDocument/2006/relationships/hyperlink" Target="https://dalil.kg/document/230043837#pr1" TargetMode="External"/><Relationship Id="rIdonsjctowl8uzvs7foeixc" Type="http://schemas.openxmlformats.org/officeDocument/2006/relationships/hyperlink" Target="https://dalil.kg/document/230043837#pr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pqnxwxvs9n8wf9dyagq7" Type="http://schemas.openxmlformats.org/officeDocument/2006/relationships/hyperlink" Target="https://dalil.kg/document/230043837" TargetMode="External"/><Relationship Id="rId6dxknsq9i4ytjilyzvko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2026-09-25T19:10:24.453Z</dcterms:created>
  <dcterms:modified xsi:type="dcterms:W3CDTF">2026-09-25T19:10:24.453Z</dcterms:modified>
</cp:coreProperties>
</file>

<file path=docProps/custom.xml><?xml version="1.0" encoding="utf-8"?>
<Properties xmlns="http://schemas.openxmlformats.org/officeDocument/2006/custom-properties" xmlns:vt="http://schemas.openxmlformats.org/officeDocument/2006/docPropsVTypes"/>
</file>