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134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правового регулирования по осуществлению государственной регистрации отдельных категорий транспортных средств и прав собственности на них в дистанционном режиме (онлайн)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учета и регистрации водительского состава,</w:t>
      </w:r>
      <w:r>
        <w:rPr>
          <w:rFonts w:ascii="Arial" w:cs="Arial" w:eastAsia="Arial" w:hAnsi="Arial"/>
          <w:sz w:val="24"/>
          <w:szCs w:val="24"/>
        </w:rPr>
        <w:t xml:space="preserve"> апробирования мер по повышению качества услуг по проведению технического осмотра транспортных средств и выдач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свидетельств о безопасности конструкции транспортного средства, в соответствии со </w:t>
      </w:r>
      <w:hyperlink w:history="1" r:id="rId8hfkjcjtuzlgeh6fkl3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31¹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статьями </w:t>
      </w:r>
      <w:hyperlink w:history="1" r:id="rIdcoe4sjrj_n9zhbkpe_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xmsmlztfx-rkzeief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Ввести с </w:t>
      </w:r>
      <w:r>
        <w:rPr>
          <w:rFonts w:ascii="Arial" w:cs="Arial" w:eastAsia="Arial" w:hAnsi="Arial"/>
          <w:sz w:val="24"/>
          <w:szCs w:val="24"/>
        </w:rPr>
        <w:t xml:space="preserve">1 апреля по 31 декабря 2026 </w:t>
      </w:r>
      <w:r>
        <w:rPr>
          <w:rFonts w:ascii="Arial" w:cs="Arial" w:eastAsia="Arial" w:hAnsi="Arial"/>
          <w:sz w:val="24"/>
          <w:szCs w:val="24"/>
        </w:rPr>
        <w:t xml:space="preserve">года </w:t>
      </w:r>
      <w:r>
        <w:rPr>
          <w:rFonts w:ascii="Arial" w:cs="Arial" w:eastAsia="Arial" w:hAnsi="Arial"/>
          <w:sz w:val="24"/>
          <w:szCs w:val="24"/>
        </w:rPr>
        <w:t xml:space="preserve">включительно</w:t>
      </w:r>
      <w:r>
        <w:rPr>
          <w:rFonts w:ascii="Arial" w:cs="Arial" w:eastAsia="Arial" w:hAnsi="Arial"/>
          <w:sz w:val="24"/>
          <w:szCs w:val="24"/>
        </w:rPr>
        <w:t xml:space="preserve"> временное правовое регулирование</w:t>
      </w:r>
      <w:r>
        <w:rPr>
          <w:rFonts w:ascii="Arial" w:cs="Arial" w:eastAsia="Arial" w:hAnsi="Arial"/>
          <w:sz w:val="24"/>
          <w:szCs w:val="24"/>
        </w:rPr>
        <w:t xml:space="preserve"> государственн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регистраци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отдельных категорий транспортных средств и прав собственности на них в дистанционном (онлайн) формате</w:t>
      </w:r>
      <w:r>
        <w:rPr>
          <w:rFonts w:ascii="Arial" w:cs="Arial" w:eastAsia="Arial" w:hAnsi="Arial"/>
          <w:sz w:val="24"/>
          <w:szCs w:val="24"/>
        </w:rPr>
        <w:t xml:space="preserve"> (далее – временное правовое регулирование)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cxm8c_cakn6zzxknd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отдельных категорий транспортных средств и прав собственности на них в режиме онлайн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приложению, установив срок его действия на период реализации </w:t>
      </w:r>
      <w:r>
        <w:rPr>
          <w:rFonts w:ascii="Arial" w:cs="Arial" w:eastAsia="Arial" w:hAnsi="Arial"/>
          <w:sz w:val="24"/>
          <w:szCs w:val="24"/>
        </w:rPr>
        <w:t xml:space="preserve">временного правового регулирования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центру по регистрации транспортных средств и водительского состава при Управлении делами Президента Кыргызской Республики совместно с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осударственным учреждением «Кызмат» при Управлении делами Президента Кыргызской Республики, открытым акционерным обществом «Тундук» и Государственной таможенной службой при Кабинете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провести информационно-разъяснительную работу среди населения о </w:t>
      </w:r>
      <w:r>
        <w:rPr>
          <w:rFonts w:ascii="Arial" w:cs="Arial" w:eastAsia="Arial" w:hAnsi="Arial"/>
          <w:sz w:val="24"/>
          <w:szCs w:val="24"/>
        </w:rPr>
        <w:t xml:space="preserve">временном правовом регулировании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осуществлять мониторинг реализации временного правового регулирования, включая представление ежеквартальных отчетов в Кабинет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принимать организационно-технические меры для функционирования системы онлайн-регистрации;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при необходимости в установленном законодательством порядке и с соблюдением требований финансового контроля привлекать платежные организации для реализации временного правового регулирования;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в случае положительной реализации временного правового регулирования внести проект нормативного правового акта о введении постоянной онлайн-регистрации транспортных средств и прав собственности на них.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1 апреля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gv8qlz6boadhnqgqs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dalil.kg/document/230043840</w:t>
      </w:r>
    </w:hyperlink>
  </w:p>
  <w:p>
    <w:pPr>
      <w:spacing w:after="0" w:before="40"/>
      <w:jc w:val="center"/>
    </w:pPr>
    <w:hyperlink w:history="1" r:id="rIdwh1zmpipbatpdjh3erp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fkjcjtuzlgeh6fkl3uu" Type="http://schemas.openxmlformats.org/officeDocument/2006/relationships/hyperlink" Target="https://dalil.kg/document/202591#st_31-1" TargetMode="External"/><Relationship Id="rIdcoe4sjrj_n9zhbkpe_lxa" Type="http://schemas.openxmlformats.org/officeDocument/2006/relationships/hyperlink" Target="https://dalil.kg/document/112213#st_66" TargetMode="External"/><Relationship Id="rIdk9xmsmlztfx-rkzeieftx" Type="http://schemas.openxmlformats.org/officeDocument/2006/relationships/hyperlink" Target="https://dalil.kg/document/112213#st_71" TargetMode="External"/><Relationship Id="rId7cxm8c_cakn6zzxkndvnx" Type="http://schemas.openxmlformats.org/officeDocument/2006/relationships/hyperlink" Target="https://dalil.kg/document/2300438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gv8qlz6boadhnqgqsul" Type="http://schemas.openxmlformats.org/officeDocument/2006/relationships/hyperlink" Target="https://dalil.kg/document/230043840" TargetMode="External"/><Relationship Id="rIdwh1zmpipbatpdjh3erp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2026-09-26T06:59:00.441Z</dcterms:created>
  <dcterms:modified xsi:type="dcterms:W3CDTF">2026-09-26T06:59:00.441Z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