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2026 года № 211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минимальных требований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 листингу ценных бумаг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aotimugycrtqbqm3qm7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1jxpk7ajthgdw6amih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2vn5_a5kix8hlmt2i1z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«О рынке ценных бумаг»</w:t>
      </w:r>
      <w:r>
        <w:rPr>
          <w:rFonts w:ascii="Arial" w:cs="Arial" w:eastAsia="Arial" w:hAnsi="Arial"/>
          <w:sz w:val="24"/>
          <w:szCs w:val="24"/>
        </w:rPr>
        <w:t xml:space="preserve">и статьями </w:t>
      </w:r>
      <w:hyperlink w:history="1" r:id="rIdmgpdtir6wv85qysrju5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i-xbaoxbwkfpoxm_t9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Кабинет 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минимальные требования к листингу ценных бумаг в Кыргызской Республике согласно </w:t>
      </w:r>
      <w:hyperlink w:history="1" r:id="rId4e6sxb_xcjqkmb9nwht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Признать утратившими силу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gjez4alq-klrcrnhu5j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 «Об утверждении минимальных требований к листингу ценных бумаг в Кыргызской Республике» от 17 апреля 2015 года № 224;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le4mny9dwl_aekh-wad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 внесении изменений в постановление Правительства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Об утверждении минимальных требований к листингу ценных бумаг в Кыргызской Республике» от 17 апреля 2015 года № 224» от 15 января 2018 года № 22;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9 </w:t>
      </w:r>
      <w:hyperlink w:history="1" r:id="rIdqne2w-zq1gw4kz6evrk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регулирования деятельности участников рынка ценных бумаг» от 28 января 2019 года № 24;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пункт 3 </w:t>
      </w:r>
      <w:hyperlink w:history="1" r:id="rIdejsh6weqzdv3gdzydtb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 по вопросам обращения государственных ценных бумаг, эмитентом которых выступает Министерство финансов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от 18 мая 2023 года № 266.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 апреля 2026 года № 25 (3785).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МИНИМАЛЬНЫЕ ТРЕБОВАНИЯ
 к листингу ценных бумаг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Общие требования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минимальные требования к листингу ценных бумаг в Кыргызской Республике разработаны на основе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 и устанавливают минимальные условия листинга ценных бумаг, включая ценные бумаги иностранных эмитентов, допускаемые к публичному размещению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используемые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инициатор допуска</w:t>
      </w:r>
      <w:r>
        <w:rPr>
          <w:rFonts w:ascii="Arial" w:cs="Arial" w:eastAsia="Arial" w:hAnsi="Arial"/>
          <w:sz w:val="24"/>
          <w:szCs w:val="24"/>
        </w:rPr>
        <w:t xml:space="preserve"> - эмитент или участник торгов фондовой биржи, по инициативе которого ценные бумаги эмитента включаются в листинг фондовой биржи;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листинговые требования фондовой биржи</w:t>
      </w:r>
      <w:r>
        <w:rPr>
          <w:rFonts w:ascii="Arial" w:cs="Arial" w:eastAsia="Arial" w:hAnsi="Arial"/>
          <w:sz w:val="24"/>
          <w:szCs w:val="24"/>
        </w:rPr>
        <w:t xml:space="preserve"> - совокупность критериев и норм, которым должен соответствовать эмитент, подавший заявку на прохождение листинга, либо эмитент, прошедший такую процедуру, ценные бумаги которого включены в особый список фондовой биржи;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особый список фондовой биржи</w:t>
      </w:r>
      <w:r>
        <w:rPr>
          <w:rFonts w:ascii="Arial" w:cs="Arial" w:eastAsia="Arial" w:hAnsi="Arial"/>
          <w:sz w:val="24"/>
          <w:szCs w:val="24"/>
        </w:rPr>
        <w:t xml:space="preserve"> - документ биржи, в котором ценные бумаги, прошедшие процедуру листинга, отнесены к соответствующим категориям листинга;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свободный оборот</w:t>
      </w:r>
      <w:r>
        <w:rPr>
          <w:rFonts w:ascii="Arial" w:cs="Arial" w:eastAsia="Arial" w:hAnsi="Arial"/>
          <w:sz w:val="24"/>
          <w:szCs w:val="24"/>
        </w:rPr>
        <w:t xml:space="preserve"> - доля ценных бумаг, доступная для публичного обращения;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упрощенная процедура листинга</w:t>
      </w:r>
      <w:r>
        <w:rPr>
          <w:rFonts w:ascii="Arial" w:cs="Arial" w:eastAsia="Arial" w:hAnsi="Arial"/>
          <w:sz w:val="24"/>
          <w:szCs w:val="24"/>
        </w:rPr>
        <w:t xml:space="preserve"> - ускоренная и более простая процедура включения ценных бумаг в листинг фондовой биржи для торговли, применяемая к определенным типам бумаг и эмитентов.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Листинг представляет собой процедуру включения ценных бумаг в особый список фондовой биржи, который состоит не менее чем из двух категорий: первой (наивысшей) и второй (следующей за наивысшей).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Делистинг - процедура исключения ценных бумаг из особого списка фондовой биржи. Правила делистинга устанавливаются фондовой биржей.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Фондовая биржа вправе устанавливать дополнительно требования к ценным бумагам и их эмитентам, включаемым по наивысшей и следующей за наивысшей категориям листинга в соответствии с нормативными правовыми актами Кыргызской Республики в сфере рынка ценных бумаг.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Требования к ценным бумагам и их эмитентам, включаемым в иные, чем в первую (наивысшую) и вторую (следующую за наивысшей) категории листинга, устанавливаются внутренними документами фондовой биржи.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Правила листинга и делистинга ценных бумаг на фондовой бирже, а также дополнения и изменения к ним подлежат обязательному согласованию с уполномоченным государственным органом по регулированию рынка ценных бумаг и вступают в силу после согласования.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нахождения государственных ценных бумаг в листинге фондовой биржи в первой (наивысшей) категории эмитентом должно выступать Министерство финансов Кыргызской Республики, при этом ценные бумаги, эмитируемые им, при их размещении и обращении на фондовой бирже включаются в данную категорию по упрощенной процедуре листинга с соблюдением требований, указанных в </w:t>
      </w:r>
      <w:hyperlink w:history="1" r:id="rIdlcbc6zyqnyzdce9yjol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минимальных требований.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нахождения в листинге фондовой биржи муниципальных ценных бумаг во второй (следующей за наивысшей) категории эмитентом выступает орган местного самоуправления, при этом выпущенные им долговые ценные бумаги включаются в данную категорию по упрощенной процедуре листинга с соблюдением требований, предусмотренных </w:t>
      </w:r>
      <w:r>
        <w:rPr>
          <w:rFonts w:ascii="Arial" w:cs="Arial" w:eastAsia="Arial" w:hAnsi="Arial"/>
          <w:sz w:val="24"/>
          <w:szCs w:val="24"/>
        </w:rPr>
        <w:t xml:space="preserve">главой 3</w:t>
      </w:r>
      <w:r>
        <w:rPr>
          <w:rFonts w:ascii="Arial" w:cs="Arial" w:eastAsia="Arial" w:hAnsi="Arial"/>
          <w:sz w:val="24"/>
          <w:szCs w:val="24"/>
        </w:rPr>
        <w:t xml:space="preserve"> настоящих минимальных требований.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Требования, предъявляемые к эмитенту и его ценным бумагам при их листинге, не распространяются на ценные бумаги, выпускаемые Национальным банком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Фондовая биржа в рамках своей компетенции и в порядке, установленном правилами листинга, осуществляет постоянный мониторинг деятельности эмитента на предмет его соответствия требованиям соответствующей категории листинга.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соответствии эмитента требованиям листинга более высокой категории листинга ценных бумаг фондовой биржи его ценные бумаги могут быть переведены в более высокую категорию листинга.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случае, если эмитент перестает соответствовать требованиям листинга той категории ценных бумаг фондовой биржи, в которую включены его ценные бумаги, фондовая биржа проводит оценку соответствия эмитента требованиям нижестоящей категории листинга.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 результатам такой оценки эмитент соответствует требованиям более низкой категории листинга, его ценные бумаги подлежат переводу в соответствующую нижестоящую категорию листинга.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эмитент не соответствует требованиям ни одной из нижестоящих категорий листинга, допускает существенные нарушения требований листинга либо нарушает законодательство Кыргызской Республики в сфере рынка ценных бумаг, в том числе допускает несвоевременное исполнение или неисполнение условий выпуска ценных бумаг (включая обязательства по выплате вознаграждения или погашению ценных бумаг), его ценные бумаги подлежат делистингу фондовой биржей в порядке, установленном правилами фондовой биржи.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Упрощенная процедура листинга применяется в отношении: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государственных ценных бумаг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муниципальных ценных бумаг;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иностранных государственных ценных бумаг;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ценных бумаг международных финансовых организаций, перечень которых утверждается Кабинетом Министров Кыргызской Республики, в соответствии с пунктом 22 настоящих требований.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Требования к акциям и их эмитентам, включаемым и включенным в листинг ценных бумаг фондовой биржи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нахождения акций эмитента должна быть в первой (наивысшей) категории листинга фондовой биржи данные ценные бумаги и их эмитент должны соответствовать следующим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государственная регистрация эмитента должна быть осуществлена не менее чем за 3 (три) года до подачи заявления о включении его ценных бумаг в листинг ценных бумаг фондовой биржи;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эмитент должен функционировать в форме акционерного общества и соответствовать требованиям законодательства Кыргызской Республики для публичных компаний;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собственный капитал эмитента должен быть не менее 200 (двухсот) млн.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эмитент должен быть безубыточным за последний отчетный год или по сумме 3 (трех) последних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эмитент должен составлять свою финансовую отчетность в соответствии с Международными стандартами финансовой отчетности. Финансовая отчетность должна подтверждаться заключением независимой аудиторской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 эмитента должен быть кодекс корпоративного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учредительных документах эмитента и (или) проспекте эмиссии ценных бумаг, в том числе депозитарных расписок, не должно содержаться норм, которые ущемляют или ограничивают права собственников ценных бумаг на их отчуждение (передачу).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нахождения акций эмитента во второй (следующей за наивысшей) категории листинга фондовой биржи данные ценные бумаги и их эмитенты должны соответствовать следующим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государственная регистрация эмитента должна быть осуществлена не менее чем за 1 (один) год до подачи заявления о включении его ценных бумаг в листинг ценных бумаг фондовой биржи. Если эмитент был создан в результате реорганизации, в срок его существования засчитывается срок с момента создания юридического лица (лиц), в результате реорганизации которого (которых) был создан эмитент;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эмитент должен функционировать в форме акционерного общества и соответствовать требованиям законодательства Кыргызской Республики для публичных компаний;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собственный капитал эмитента должен быть не менее 30 (тридцати) млн.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эмитент должен быть безубыточным за последний отчетный год или по сумме 2 (двух) последних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эмитент должен составлять свою финансовую отчетность в соответствии с Международными стандартами финансовой отчетности. Финансовая отчетность должна подтверждаться заключением независимой аудиторской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 эмитента должен быть кодекс корпоративного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учредительных документах эмитента и (или) проспекте эмиссии ценных бумаг, в том числе депозитарных расписок, не должно содержаться норм, которые ущемляют или ограничивают права собственников ценных бумаг на их отчуждение (передачу).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Требования к долговым ценным бумагам и их эмитентам, включаемым и включенным в листинг ценных бумаг фондовой биржи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нахождения долговых ценных бумаг эмитента в первой (наивысшей) категории листинга фондовой биржи долговые ценные бумаги и их эмитент должны соответствовать следующим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государственная регистрация эмитента должна быть осуществлена не менее чем за 3 (три) года до подачи заявления о включении его ценных бумаг в листинг ценных бумаг фондовой биржи;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эмитент должен функционировать в форме акционерного общества или общества с ограниченной ответственностью и соответствовать требованиям законодательства Кыргызской Республики для публичных компаний;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собственный капитал эмитента должен быть не менее 200 (двухсот) млн.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эмитент должен быть безубыточным за последний отчетный год или по сумме 3 (трех) последних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эмитент должен составлять свою финансовую отчетность в соответствии с Международными стандартами финансовой отчетности. Финансовая отчетность должна подтверждаться заключением независимой аудиторской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 эмитента должен быть кодекс корпоративного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учредительных документах эмитента и (или) проспекте эмиссии ценных бумаг, в том числе депозитарных расписок, не должно содержаться норм, которые ущемляют или ограничивают права собственников ценных бумаг на их отчуждение (передачу).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включения по упрощенной процедуре государственных ценных бумаг в первую (наивысшую) категорию листинга и долговых ценных бумаг, выпущенных органами местного самоуправления, во вторую (следующую за наивысшей) категорию листинга фондовой биржи эти ценные бумаги и их эмитент должны соответствовать следующим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эмитент не должен устанавливать какие-либо условия, ограничивающие свободную продажу выпущенных им ценных бумаг;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эмитент не должен иметь просроченных обязательств по погашению либо по купонным выплатам в отношении ценных бумаг.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нахождения долговых ценных бумаг эмитента во второй (следующей за наивысшей) категории листинга фондовой биржи данные ценные бумаги и их эмитент должны соответствовать следующим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государственная регистрация эмитента должна быть осуществлена не менее чем за 1 (один) год до подачи заявления о включении его ценных бумаг в листинг ценных бумаг фондовой биржи;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эмитент должен функционировать в форме акционерного общества или общества с ограниченной ответственностью и соответствовать требованиям законодательства Кыргызской Республики для публичных компаний;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собственный капитал эмитента, определяемого согласно нормам законодательства и нормативных правовых актов Кыргызской Республики, должен быть не менее 30 (тридцати) млн.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эмитент должен быть безубыточным за последний отчетный год или по сумме 2 (двух) последних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эмитент должен составлять свою финансовую отчетность в соответствии с Международными стандартами финансовой отчетности. Финансовая отчетность должна подтверждаться заключением независимой аудиторской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 эмитента должен быть кодекс корпоративного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учредительных документах эмитента и (или) проспекте эмиссии ценных бумаг, в том числе депозитарных расписок, не должно содержаться норм, которые ущемляют или ограничивают права собственников ценных бумаг на их отчуждение (передачу).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Требования к ценным бумагам инвестиционных фондов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Управляющая компания паевого инвестиционного фонда может осуществлять деятельность в иной организационно-правовой форме, чем акционерное общество.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Для нахождения ценных бумаг инвестиционного фонда в первой (наивысшей) категории листинга фондовой биржи данные ценные бумаги и их эмитент должны соответствовать следующим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управляющая компания паевого инвестиционного фонда или акционерный инвестиционный фонд должен быть зарегистрирован в соответствии с законодательством Кыргызской Республики не менее чем за 3 (три) года до подачи заявления о включении его ценных бумаг в листинг ценных бумаг фондовой биржи;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стоимость чистых активов акционерного и паевого инвестиционного фонда должна быть не менее 30 (тридцати) млн.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собственный капитал управляющей компании паевого инвестиционного фонда должен быть не менее 30 (тридцати) млн.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управляющая компания паевого инвестиционного фонда или акционерный инвестиционный фонд должен быть безубыточным по итогам последнего отчетного года или за период по сумме 3 (трех) последних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акционерный инвестиционный фонд должен составлять свою финансовую отчетность в соответствии с Международными стандартами финансовой отчетности. Финансовая отчетность должна подтверждаться заключением независимой аудиторской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нахождения ценных бумаг инвестиционного фонда во второй (следующей за наивысшей) категории листинга фондовой биржи данные ценные бумаги и их эмитент должны соответствовать следующим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управляющая компания паевого инвестиционного фонда или акционерный инвестиционный фонд должен быть зарегистрирован в соответствии с законодательством Кыргызской Республики не менее чем за 3 (три) месяца до подачи заявления о включении его ценных бумаг в листинг ценных бумаг фондовой биржи;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стоимость чистых активов акционерного и паевого инвестиционного фонда должна быть не менее 10 (десяти) млн.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собственный капитал управляющей компании паевого инвестиционного фонда должен быть не менее 10 (десяти) млн.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управляющая компания паевого инвестиционного фонда или акционерный инвестиционный фонд должен быть безубыточным по итогам последнего отчетного периода (года и (или) квартала);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акционерный инвестиционный фонд должен составлять свою финансовую отчетность в соответствии с Международными стандартами финансовой отчетности. Финансовая отчетность должна подтверждаться заключением независимой аудиторской организации.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Минимальные требования к листингу ценных бумаг международных финансовых организаций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Ценные бумаги международных финансовых организаций, перечень которых утверждается Кабинетом Министров Кыргызской Республики, включаются только в наивысшую категорию листинга.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Международные финансовые организации, перечень которых утверждается Кабинетом Министров Кыргызской Республики, допускаются к листингу по упрощенной процедуре при наличии регистрации публичного предложения в уполномоченном государственном органе по регулированию рынка ценных бумаг и соблюдении норм по раскрытию информации, установленных Кабинетом Министров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Минимальные требования к листингу ценных бумаг иностранного эмитента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Иностранный эмитент допускается к листингу на фондовой бирже Кыргызской Республики при условии, что его владельцы и иные бенефициарные собственники (физические и юридические лица) не зарегистрированы и не осуществляют деятельность в офшорных зонах, а также не включены в санкционные перечни физических и юридических лиц, групп и организаций, в отношении которых имеются сведения об их участии в террористической или экстремистской деятельности либо в распространении оружия массового уничтожения (Сводный санкционный перечень Кыргызской Республики и Сводный санкционный перечень Совета Безопасности Организации Объединенных Наций).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Ценные бумаги иностранных эмитентов могут быть включены в наивысшую или следующую за наивысшей категорию листинга.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Для включения ценных бумаг иностранного эмитента в листинг фондовой биржи в соответствии с частью 1 </w:t>
      </w:r>
      <w:hyperlink w:history="1" r:id="rId2jhex9lwo6ua5p5owoe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рынке ценных бумаг" ценные бумаги иностранного эмитента и их эмитент должны соответствовать следующим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государственная регистрация иностранного эмитента должна быть осуществлена не менее чем за 3 (три) года до подачи заявления о включении его ценных бумаг в листинг ценных бумаг фондовой биржи;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иностранный эмитент должен функционировать в форме акционерного общества или общества с ограниченной ответственностью и соответствовать требованиям законодательства Кыргызской Республики для публичных компаний;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государственная регистрация публичного предложения ценных бумаг иностранного эмитента и проспекта данного публичного предложения должна быть осуществлена уполномоченным государственным органом по регулированию рынка ценных бумаг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Фондовая биржа вправе устанавливать дополнительно требования к иностранным ценным бумагам и их эмитентам, включаемым по наивысшей и следующей за наивысшей категориям листинга в соответствии с нормативными правовыми актами Кыргызской Республики в сфере рынка ценных бумаг.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Для включения иностранных ценных бумаг в листинг фондовой биржи в соответствии с частью 1-1 </w:t>
      </w:r>
      <w:hyperlink w:history="1" r:id="rIdo1vpcdjiltopp-oi_qh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рынке ценных бумаг" иностранный эмитент должен соответствовать следующим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должен быть зарегистрирован в иностранной юрисдикции и иметь юридический статус;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должен иметь листинг на иностранной лицензированной фондовой бирже, входящей в перечень, утвержденный уполномоченным государственным органом по регулированию рынка ценных бумаг;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должен составлять финансовую отчетность в соответствии с Международными стандартами финансовой отчетности. Финансовая отчетность должна подтверждаться заключением независимой аудиторской организации, входящей в перечень признаваемых фондовой биржей аудиторских организаций и быть согласованной с уполномоченным государственным органом по регулированию рынка ценных бумаг;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инициатор допуска должен заключить договор с профессиональным участником рынка ценных бумаг, осуществляющим брокерскую и (или) дилерскую деятельность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инициатор допуска должен заключить договор с профессиональным участником рынка ценных бумаг, осуществляющим депозитарную деятельность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 эмитента должен быть кодекс корпоративного управления или иной аналогичный по своему содержанию документ, утвержденный в порядке, предусмотренном законодательством страны регистрации эмитента в качестве юридического лица, в том случае, если его наличие предусмотрено законодательством страны регистрации эмитента в качестве юридического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учредительных документах эмитента и (или) проспекте эмиссии ценных бумаг, в том числе депозитарных расписок, не должно содержаться норм, которые ущемляют или ограничивают права собственников ценных бумаг на их отчуждение (передачу);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свободный оборот акций должен составлять (должен будет составлять после размещения) не менее 25 (двадцати пяти) процентов от общего количества размещенных (за исключением выкупленных эмитентом, обремененных и (или) блокированных) акций;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эмитент должен иметь оборот ценных бумаг на вторичном рынке на иностранной лицензированной фондовой бирже со сроком обращения не менее 1 (одного)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суточный объем торгов с ценными бумагами эмитента на вторичном рынке на иностранной лицензированной фондовой бирже должен составлять не менее суммы, эквивалентной 1 (одному) млн. долларов США;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объем открытых заявок на покупку ценных бумаг эмитента на вторичном рынке на иностранной лицензированной фондовой бирже должен составлять не менее суммы, эквивалентной 100 (ста) тысяч долларов США;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минимальный срок деятельности эмитента должен быть не менее 3 (трех)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должна предоставляться информация о всех существенных фактах эмитента, предусмотренных законодательством Кыргызской Республики в сфере рынка ценных бумаг, в переводе на государственный и (или) официальный язык на сайтах биржи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Делистинг ценных бумаг иностранных эмитентов проводится по основаниям: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прекращение листинга на иностранных лицензированных биржах;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нарушения законодательства Кыргызской Республики в сфере рынка ценных бумаг или требований биржи;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заявления иностранного эмитента, поданного во исполнение решения его уполномоченного органа управления о делистинге с фондовой биржи Кыргызской Республики, принятого в соответствии с учредительными документами иностранного эмитента.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Заявка на включение в листинг иностранных ценных бумаг, кроме эмитента, может быть подано брокерами или доверительными управляющими инвестиционными активами.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Не допускаются финансовые инструменты, стоимость которых зависит от криптовалютных активов, не квалифицированных как ценные бумаги в соответствии с требованиями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gvboau68t53yrjgz5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dalil.kg/document/230043864</w:t>
      </w:r>
    </w:hyperlink>
  </w:p>
  <w:p>
    <w:pPr>
      <w:spacing w:after="0" w:before="40"/>
      <w:jc w:val="center"/>
    </w:pPr>
    <w:hyperlink w:history="1" r:id="rIdjb6jmklwopk7axqlvke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timugycrtqbqm3qm7la" Type="http://schemas.openxmlformats.org/officeDocument/2006/relationships/hyperlink" Target="https://dalil.kg/document/202677#st_3" TargetMode="External"/><Relationship Id="rIda1jxpk7ajthgdw6amihsx" Type="http://schemas.openxmlformats.org/officeDocument/2006/relationships/hyperlink" Target="https://dalil.kg/document/202677#st_18" TargetMode="External"/><Relationship Id="rId2vn5_a5kix8hlmt2i1zy1" Type="http://schemas.openxmlformats.org/officeDocument/2006/relationships/hyperlink" Target="https://dalil.kg/document/202677#st_50" TargetMode="External"/><Relationship Id="rIdmgpdtir6wv85qysrju5tj" Type="http://schemas.openxmlformats.org/officeDocument/2006/relationships/hyperlink" Target="https://dalil.kg/document/112301#st_13" TargetMode="External"/><Relationship Id="rIdei-xbaoxbwkfpoxm_t9vh" Type="http://schemas.openxmlformats.org/officeDocument/2006/relationships/hyperlink" Target="https://dalil.kg/document/112301#st_17" TargetMode="External"/><Relationship Id="rId4e6sxb_xcjqkmb9nwhtjp" Type="http://schemas.openxmlformats.org/officeDocument/2006/relationships/hyperlink" Target="https://dalil.kg/document/230043864#pr" TargetMode="External"/><Relationship Id="rIdgjez4alq-klrcrnhu5j49" Type="http://schemas.openxmlformats.org/officeDocument/2006/relationships/hyperlink" Target="https://dalil.kg/document/97473" TargetMode="External"/><Relationship Id="rIdle4mny9dwl_aekh-wadse" Type="http://schemas.openxmlformats.org/officeDocument/2006/relationships/hyperlink" Target="https://dalil.kg/document/11685" TargetMode="External"/><Relationship Id="rIdqne2w-zq1gw4kz6evrkvh" Type="http://schemas.openxmlformats.org/officeDocument/2006/relationships/hyperlink" Target="https://dalil.kg/document/12919" TargetMode="External"/><Relationship Id="rIdejsh6weqzdv3gdzydtbrt" Type="http://schemas.openxmlformats.org/officeDocument/2006/relationships/hyperlink" Target="https://dalil.kg/document/230000383" TargetMode="External"/><Relationship Id="rIdlcbc6zyqnyzdce9yjolxk" Type="http://schemas.openxmlformats.org/officeDocument/2006/relationships/hyperlink" Target="https://dalil.kg/document/230043864#g3" TargetMode="External"/><Relationship Id="rId2jhex9lwo6ua5p5owoezi" Type="http://schemas.openxmlformats.org/officeDocument/2006/relationships/hyperlink" Target="https://dalil.kg/document/202677#st_18" TargetMode="External"/><Relationship Id="rIdo1vpcdjiltopp-oi_qhs9" Type="http://schemas.openxmlformats.org/officeDocument/2006/relationships/hyperlink" Target="https://dalil.kg/document/202677#st_1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gvboau68t53yrjgz5td" Type="http://schemas.openxmlformats.org/officeDocument/2006/relationships/hyperlink" Target="https://dalil.kg/document/230043864" TargetMode="External"/><Relationship Id="rIdjb6jmklwopk7axqlvke9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2026-09-24T22:45:07.316Z</dcterms:created>
  <dcterms:modified xsi:type="dcterms:W3CDTF">2026-09-24T22:45:07.316Z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