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6-я сессия депутатов 10-го 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“10” марта 2025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ставки налога на имущество для жилых домов и зданий в </w:t>
      </w:r>
      <w:r>
        <w:rPr>
          <w:rFonts w:ascii="Arial" w:cs="Arial" w:eastAsia="Arial" w:hAnsi="Arial"/>
          <w:sz w:val="24"/>
          <w:szCs w:val="24"/>
        </w:rPr>
        <w:t xml:space="preserve">айылном аймаке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xrdt62mbcihcq8lqa-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yz1fm5iht2vlbudkt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пунктом 14 статьи 4 Закона Кыргызской Республики от 18 января 2022 года «О введении в действие Налогового кодекса», а также с целью обеспечения дополнительных поступлений в местный бюджет, </w:t>
      </w:r>
      <w:r>
        <w:rPr>
          <w:rFonts w:ascii="Arial" w:cs="Arial" w:eastAsia="Arial" w:hAnsi="Arial"/>
          <w:sz w:val="24"/>
          <w:szCs w:val="24"/>
        </w:rPr>
        <w:t xml:space="preserve">айылный кенеш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Деятельность объединения пользователей пастбищ айыл</w:t>
      </w:r>
      <w:r>
        <w:rPr>
          <w:rFonts w:ascii="Arial" w:cs="Arial" w:eastAsia="Arial" w:hAnsi="Arial"/>
          <w:sz w:val="24"/>
          <w:szCs w:val="24"/>
        </w:rPr>
        <w:t xml:space="preserve">ного</w:t>
      </w:r>
      <w:r>
        <w:rPr>
          <w:rFonts w:ascii="Arial" w:cs="Arial" w:eastAsia="Arial" w:hAnsi="Arial"/>
          <w:sz w:val="24"/>
          <w:szCs w:val="24"/>
        </w:rPr>
        <w:t xml:space="preserve"> аймака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  <w:r>
        <w:rPr>
          <w:rFonts w:ascii="Arial" w:cs="Arial" w:eastAsia="Arial" w:hAnsi="Arial"/>
          <w:sz w:val="24"/>
          <w:szCs w:val="24"/>
        </w:rPr>
        <w:t xml:space="preserve"> осуществлять с согласия постоянной земельной комиссии айылного кенеша</w:t>
      </w:r>
      <w:r>
        <w:rPr>
          <w:rFonts w:ascii="Arial" w:cs="Arial" w:eastAsia="Arial" w:hAnsi="Arial"/>
          <w:sz w:val="24"/>
          <w:szCs w:val="24"/>
        </w:rPr>
        <w:t xml:space="preserve"> Курама</w:t>
      </w:r>
      <w:r>
        <w:rPr>
          <w:rFonts w:ascii="Arial" w:cs="Arial" w:eastAsia="Arial" w:hAnsi="Arial"/>
          <w:sz w:val="24"/>
          <w:szCs w:val="24"/>
        </w:rPr>
        <w:t xml:space="preserve"> и местного кенеша.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направить в Чуй-Бишкекское управление Министерства юстиции Кыргызской Республики для государственной регистрации и включения в государственный реестр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Исполнение настоящего постановления возложить на 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sz w:val="24"/>
          <w:szCs w:val="24"/>
        </w:rPr>
        <w:t xml:space="preserve">Курама А.К. Кенжегулову и начальника СЭ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айыл окмоту Курама Ж.М. Шаршекееву.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бюджетной комиссии Э.Т.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gxpwig47h1fijgth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dalil.kg/document/230043940</w:t>
      </w:r>
    </w:hyperlink>
  </w:p>
  <w:p>
    <w:pPr>
      <w:spacing w:after="0" w:before="40"/>
      <w:jc w:val="center"/>
    </w:pPr>
    <w:hyperlink w:history="1" r:id="rIdiwjzzryznhq4ozct2ue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dt62mbcihcq8lqa-d0h" Type="http://schemas.openxmlformats.org/officeDocument/2006/relationships/hyperlink" Target="https://dalil.kg/document/112340#st_379" TargetMode="External"/><Relationship Id="rIddyz1fm5iht2vlbudktomz" Type="http://schemas.openxmlformats.org/officeDocument/2006/relationships/hyperlink" Target="https://dalil.kg/document/112340#st_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gxpwig47h1fijgthhob" Type="http://schemas.openxmlformats.org/officeDocument/2006/relationships/hyperlink" Target="https://dalil.kg/document/230043940" TargetMode="External"/><Relationship Id="rIdiwjzzryznhq4ozct2ue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2026-09-27T11:57:55.360Z</dcterms:created>
  <dcterms:modified xsi:type="dcterms:W3CDTF">2026-09-27T11:57:55.360Z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