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
 к </w:t>
      </w:r>
      <w:hyperlink w:history="1" r:id="rIdpsev_4sqb2kfxkhepjp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здравоохранения Кыргызской Республики
 от 23 февраля 2026 года № 208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классификации организаций здравоохранения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 и устанавливает единые критерии классификации организаций здравоохранения по типам, видам и уровням оказания медико-санитарной помощи, создает правовые основы функционирования и правовое регулирование их деятельности, в соответствии со статей 11 </w:t>
      </w:r>
      <w:hyperlink w:history="1" r:id="rIdbhz_mqs2fur8rim6t5r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 и другими нормативными правовыми актами Кыргызской Республики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Кыргызской Республики функционирует комплексная интегрированная система здравоохранения, состоящая из государственного и частного секторов здравоохранения, предназначенная для предоставления комплексных медико-санитарных услуг, от укрепления здоровья до профилактики, лечения, реабилитации и паллиативной помощи, получаемых на всех этапах жизненного цикла для предупреждения, своевременного выявления, лечения и снижения риска развития осложнений заболевания.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сектор здравоохранения представлен государственными и муниципальными организациями здравоохранения, ведомственными медицинскими, медико-санитарными и государственными организациями общественного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Частный сектор здравоохранения представлен частными организациями здравоохранения, а также физическими лицами, занимающимися частной медицинской практикой и фармацевтической деятельностью.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Допускается создание организации здравоохранения, основанной на смешанной форме собственности в соответствии с законодательством о государственно-частном партнерстве.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Классификация организаций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Организации здравоохранения в Кыргызской Республике классифицируются по типам, уровням и видам оказания медико-санитарной помощи.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Классификация организаций здравоохранения по типу определяется в соответствии со статьей 11 </w:t>
      </w:r>
      <w:hyperlink w:history="1" r:id="rIdrl5pnv4_k5leu2dav9s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 и основана на форме собственности и ведомственной принадлежности.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Классификация организаций здравоохранения по уровням основана на направлениях их деятельности, степени специализации и объема медико-санитарной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Различают следующие уровни организаций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Первичный уровень – организации, оказывающие профилактическую, доврачебную и врачебную первичную медико-санитарную помощь (далее ПМСП) в амбулаторных условиях, включая раннюю диагностику, неотложную экстренную помощь и лечение наиболее распространенных заболеваний, а также специализированные организации, реализующие меры первичной профилактики, осуществляющие санитарно-эпидемиологический надзор, популяционную профилактику заболеваний, просвещение здорового образа жизни, контроль факторов окружающей среды. к которым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семейной медицины (ЦСМ) и его подразделения, амбулатории ПМСП, фельдшерско-акушерские пункты, группы семейных врачей;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экстренной медицины, дорожные пункты экстренной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общественного здравоохранения.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Организации смешанного (интегрированного) уровня,</w:t>
      </w:r>
      <w:r>
        <w:rPr>
          <w:rFonts w:ascii="Arial" w:cs="Arial" w:eastAsia="Arial" w:hAnsi="Arial"/>
          <w:sz w:val="24"/>
          <w:szCs w:val="24"/>
        </w:rPr>
        <w:t xml:space="preserve">которые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казывают ПМСП и стационарную помощь в рамках одной организации, к которым относятся Центры общей врачебной практики (ЦОВП);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Вторичный уровень – организации, оказывающие специализированную медицинскую помощь в стационарных условиях, в том числе в неотложной форме: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районные и территориальные больницы;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городские больницы;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специализированные центры и диспансеры.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Третичный уровень – организации здравоохранения, предоставляющие специализированную медико-санитарную помощь с использованием высокотехнологичного оборудования, передовых научных достижений, с привлечением высококвалифицированных медицинских кадров, осуществляющие научно-исследовательскую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Классификация организаций здравоохранения по видам (основные и дополнительные) основана на направлениях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Различают следующие виды организаций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основным видам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Лечебно-профилактические организации</w:t>
      </w:r>
      <w:r>
        <w:rPr>
          <w:rFonts w:ascii="Arial" w:cs="Arial" w:eastAsia="Arial" w:hAnsi="Arial"/>
          <w:sz w:val="24"/>
          <w:szCs w:val="24"/>
        </w:rPr>
        <w:t xml:space="preserve"> - организации, оказывающие медико-санитарную помощь гражданам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Лечебно-профилактические организации в зависимости от видов оказываемой медико-санитарной помощи подразделяются на лечебно-профилактические организации широкого профиля (многопрофильные) и специализированные.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лечебно-профилактическим организациям широкого профиля (многопрофильные) относятся лечебно-профилактические организации первичного уровня и смешанного (интегрированного) уровня, предоставляющие различные виды медико-санитарной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специализированным лечебно-профилактическим организациям относятся организации вторичного и третичного уровней, предоставляющие отдельные специализированные виды медико-санитарной помощи.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Организации общественного здравоохранения</w:t>
      </w:r>
      <w:r>
        <w:rPr>
          <w:rFonts w:ascii="Arial" w:cs="Arial" w:eastAsia="Arial" w:hAnsi="Arial"/>
          <w:sz w:val="24"/>
          <w:szCs w:val="24"/>
        </w:rPr>
        <w:t xml:space="preserve"> - обеспечивают санитарный надзор и профилактические мероприятия, проводят санитарно-гигиенические и противоэпидемиологические мероприятия, способствуют формированию здорового образа жизни и укреплению здоровья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Научно-исследовательские организации</w:t>
      </w:r>
      <w:r>
        <w:rPr>
          <w:rFonts w:ascii="Arial" w:cs="Arial" w:eastAsia="Arial" w:hAnsi="Arial"/>
          <w:sz w:val="24"/>
          <w:szCs w:val="24"/>
        </w:rPr>
        <w:t xml:space="preserve"> - проводят научные исследования в области фундаментальной, прикладной медицины и гигиены, осуществляют лечебно-профилактическую и педагогическую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научно-исследовательским организациям относятся организации здравоохранения третичного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Образовательные организации </w:t>
      </w:r>
      <w:r>
        <w:rPr>
          <w:rFonts w:ascii="Arial" w:cs="Arial" w:eastAsia="Arial" w:hAnsi="Arial"/>
          <w:sz w:val="24"/>
          <w:szCs w:val="24"/>
        </w:rPr>
        <w:t xml:space="preserve">- осуществляют подготовку, переподготовку и повышение квалификации медицинских кадров для системы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Медико-социальные организации</w:t>
      </w:r>
      <w:r>
        <w:rPr>
          <w:rFonts w:ascii="Arial" w:cs="Arial" w:eastAsia="Arial" w:hAnsi="Arial"/>
          <w:sz w:val="24"/>
          <w:szCs w:val="24"/>
        </w:rPr>
        <w:t xml:space="preserve"> - предоставляют гражданам в Кыргызской Республике медико-социальную помощь, включающую абилитационную, протезно-ортопедическую и зубопротезную, а также помощь социального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Реабилитационные организации</w:t>
      </w:r>
      <w:r>
        <w:rPr>
          <w:rFonts w:ascii="Arial" w:cs="Arial" w:eastAsia="Arial" w:hAnsi="Arial"/>
          <w:sz w:val="24"/>
          <w:szCs w:val="24"/>
        </w:rPr>
        <w:t xml:space="preserve"> - осуществляют медицинскую реабилитацию граждан в Кыргызской Республике, страдающих врожденными, приобретенными, острыми и хроническими заболеваниями и последствиями перенесенных травм.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Фармацевтические организации</w:t>
      </w:r>
      <w:r>
        <w:rPr>
          <w:rFonts w:ascii="Arial" w:cs="Arial" w:eastAsia="Arial" w:hAnsi="Arial"/>
          <w:sz w:val="24"/>
          <w:szCs w:val="24"/>
        </w:rPr>
        <w:t xml:space="preserve"> - организации, осуществляющие производство, изготовление и реализацию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дополнительным видам организаций здравоохранения относятся организации здравоохранения, осуществляющие организационные, координационные, методические, статистические, вспомогательные, технические и иные виды деятельности.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Деление государственных организаций здравоохранения по региональному признаку (далее – Региональный признак) осуществляется с учетом административно-территориального расположения и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республиканские и межобластные (региональные)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областные организации здравоохранения, организации здравоохранения городов Бишкек и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межрайонные и районные/городские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uxpr9a5k27gwlfzdu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dalil.kg/document/230044004</w:t>
      </w:r>
    </w:hyperlink>
  </w:p>
  <w:p>
    <w:pPr>
      <w:spacing w:after="0" w:before="40"/>
      <w:jc w:val="center"/>
    </w:pPr>
    <w:hyperlink w:history="1" r:id="rIdsagnabcp5fjz75p4uhm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ev_4sqb2kfxkhepjpp0" Type="http://schemas.openxmlformats.org/officeDocument/2006/relationships/hyperlink" Target="https://dalil.kg/document/230043998" TargetMode="External"/><Relationship Id="rIdbhz_mqs2fur8rim6t5rhi" Type="http://schemas.openxmlformats.org/officeDocument/2006/relationships/hyperlink" Target="https://dalil.kg/document/230000918" TargetMode="External"/><Relationship Id="rIdrl5pnv4_k5leu2dav9sq9" Type="http://schemas.openxmlformats.org/officeDocument/2006/relationships/hyperlink" Target="https://dalil.kg/document/2300009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uxpr9a5k27gwlfzdu4a" Type="http://schemas.openxmlformats.org/officeDocument/2006/relationships/hyperlink" Target="https://dalil.kg/document/230044004" TargetMode="External"/><Relationship Id="rIdsagnabcp5fjz75p4uhm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2026-09-26T14:29:32.507Z</dcterms:created>
  <dcterms:modified xsi:type="dcterms:W3CDTF">2026-09-26T14:29:32.507Z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