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2026 года № 243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 условиях оплаты деятельности Независимой комиссии по рассмотрению административных жалоб и обращений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jkdhxlz3xq0ldz1xwr7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оплаты деятельности Независимой комиссии по рассмотрению административных жалоб и обращений</w:t>
      </w:r>
      <w:r>
        <w:rPr>
          <w:rFonts w:ascii="Arial" w:cs="Arial" w:eastAsia="Arial" w:hAnsi="Arial"/>
          <w:sz w:val="24"/>
          <w:szCs w:val="24"/>
        </w:rPr>
        <w:t xml:space="preserve"> в сфере государственных закупок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 разработке проекта Закона Кыргызской Республики 
 «О республиканском бюджете Кыргызской Республики на 2027 год и плановый период 2028–2029 годов» предусмотреть средства,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января 2027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апреля 2026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ijt8mpzjmbe6xt9ys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dalil.kg/document/230044236</w:t>
      </w:r>
    </w:hyperlink>
  </w:p>
  <w:p>
    <w:pPr>
      <w:spacing w:after="0" w:before="40"/>
      <w:jc w:val="center"/>
    </w:pPr>
    <w:hyperlink w:history="1" r:id="rId2xlmy86qoegcekqzng5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dhxlz3xq0ldz1xwr7qp" Type="http://schemas.openxmlformats.org/officeDocument/2006/relationships/hyperlink" Target="https://dalil.kg/document/2300442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ijt8mpzjmbe6xt9yspm" Type="http://schemas.openxmlformats.org/officeDocument/2006/relationships/hyperlink" Target="https://dalil.kg/document/230044236" TargetMode="External"/><Relationship Id="rId2xlmy86qoegcekqzng5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2026-09-26T03:58:04.680Z</dcterms:created>
  <dcterms:modified xsi:type="dcterms:W3CDTF">2026-09-26T03:58:04.680Z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