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242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</w:t>
      </w: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охвата и совершенствования адресности </w:t>
      </w:r>
      <w:r>
        <w:rPr>
          <w:rFonts w:ascii="Arial" w:cs="Arial" w:eastAsia="Arial" w:hAnsi="Arial"/>
          <w:sz w:val="24"/>
          <w:szCs w:val="24"/>
        </w:rPr>
        <w:t xml:space="preserve">предоставления ежемесячного пособия нуждающимся гражданам (семьям), имеющим детей до 16 лет, «уй-булого комок»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wntsnyudtwvasx7bkm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lkutgpjzavj2clnco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geacvdnms62uioafk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</w:t>
      </w:r>
      <w:hyperlink w:history="1" r:id="rIduzoxbbpgfqfu0bspdk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 от 29 июня 2018 года № 307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слова «1 000 (одна тысяча) сомов» заменить словами «1 500 (одна тысяча пятьсот) сомов;»;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seoucvyjypvkn451j4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– «уй-булого комок», утвержденном вышеуказанным </w:t>
      </w:r>
      <w:hyperlink w:history="1" r:id="rId4iecjkybidpqkr3sv0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главы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6. Учет товаров длительного пользования и недвижимого имущества при определении совокупного дохода семьи, имеющей детей»;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При наличии у семьи, имеющей детей, одного и более наименований товаров длительного пользования, находящихся в рабочем состоянии, а также при наличии у семьи, имеющей детей, двух и более единиц недвижимого имущества в виде жилых помещений семья не имеет права на получение пособия «уй-булого комок».»;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пункта 16 цифры «20» заменить цифрами «15»;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r8fny7alzqeqos6hfa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определения нуждаемости граждан (семей) в ежемесячном пособии нуждающимся гражданам (семьям), имеющим детей до 16 лет, – «уй-булого комок» изложить в редакции согласно </w:t>
      </w:r>
      <w:hyperlink w:history="1" r:id="rId_oeah705bfbneytcs6s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 до 1 марта 2027 года провести повсеместное обследование качественного состояния почв и предоставить величины баллов бонитета почв в разрезе областей, районов и айылных аймаков Министерству труда, социального обеспечения и миграции Кыргызской Республики для их дальнейшего использования при актуализации нормативов доходов от земельных наделов и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на постоянной основе обеспечивать взаимодействие с Министерством труда, социального обеспечения и миграции Кыргызской Республики при выявлении нуждаемости семей в ежемесячном пособии нуждающимся гражданам (семьям), имеющим детей до 16 лет, «уй-булого комок» в рамках системы межведомственного электронного взаимодействия «Тундук» в части предоставления информации согласно </w:t>
      </w:r>
      <w:hyperlink w:history="1" r:id="rIdkurti227qlmqxnxilb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 принять соответствующие меры, вытекающие из 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сентября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rim_h7myt3-o-dgowf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определения нуждаемости граждан (семей) в ежемесячном пособии нуждающимся гражданам (семьям), имеющим детей до 16 лет, – «уй-булого комок»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
 от использования земельных наделов и приусадебных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4"/>
        <w:gridCol w:w="3169"/>
        <w:gridCol w:w="1610"/>
        <w:gridCol w:w="1610"/>
        <w:gridCol w:w="2046"/>
      </w:tblGrid>
      <w:tr>
        <w:tc>
          <w:tcPr>
            <w:tcW w:type="dxa" w:w="17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32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от земельных наделов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от приусадебных участков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(сомов с сотки в месяц)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Богарных (сомов с сотки в месяц)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(сомов с сотки в месяц)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Баткен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Бужум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Джаны-Жер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Таян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Газ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Кыштут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Согмент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Чарбак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Жанырык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Тунук-Суу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Табылгы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Кадамджайский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Айдаркен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Кадамджай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Айрыбаз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Арпа-Сай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Маяк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Пылдырак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Гайрат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Джалгыз-Булак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Кара-Оот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Кара-Шоро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Кескен-Таш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Кетерме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Тамаша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Лангар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Адыр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Бексе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Мыргылжек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Шыбран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Чункур-Кыштак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Жаны-Чек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Кыргыз-Кыштак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Кожо-Корум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Кайтпас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Бюргендю ОПХ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Бюргендю ПМК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Ак-Тилек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Умай-Эне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Раззаков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Катран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Джаны-Турмуш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Озгерюш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Манас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Таш-Булак Сузакского района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села: Домор, Ырыс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Кара, Масадан а/а Ырыс Сузакского района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Чоко-Добо и Пригородное а/а Барпы Сузакского района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Кара-Куль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Майлуу-Суу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Таш-Комур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села: Пайыз-Булак, Сары-Камыш, Аксы-Келдиш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Бургонду-Достук Ноокенского района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Кербен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Мор-Булак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Дерес-Сай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Аркит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Джылгын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Джол-Сай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Дардак-Дебе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Сыны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Торкамыш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Чарба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Ала-Бука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Сапалак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Орукту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Орто-Токой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Орукту-Сай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Чолок-Тума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Булак-Башы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Джалгыз-Орюк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Кулпек-Сай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 Балтагулов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Джапа-Салды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Бешик-Джон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Баймундуз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Карача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Оогон-Талаа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Бувакол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-Тонду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Чарбак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Чкалова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Кызыл-Ункюр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Джаз-Кечуу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Катар-Жангак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Косо-Терек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Кек-Алма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Каба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Сары-Жайык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Катар-Жангак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Ак-Тыт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Кыргоо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Шамалды-Сай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Кудук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Шынг-Сай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Тендик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Кызыл-Алма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Чуйут-Сай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Кудук-Сай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Кашкулак-Сай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м. Киров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Коминтерн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Кызыл-Джылдыз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Барекелде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Рахманджан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 Садырбаев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Интернационал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Рассвет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Черемушки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Масы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Апыртан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Беш-Джыгач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Бёгёт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Кок-Джангак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Кюмюш-Азиз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к-Кель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Джар-Кыштак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Тотия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Ырыс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Михайловка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Подгорное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Уч-Малай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Чымчык-Джар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Атабеков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Сасык-Булак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2.6.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Табылгыты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Токтогул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аны-Джол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Сары-Сегет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Бель-Алды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Эшсай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Джаны-Базар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Чандалаш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Сумсар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Мончок-Добо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Шекафтар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Биримдик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Кызыл-Токой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Балыкчы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Ак-Сууйский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Отрадное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Орлиное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Шапак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Тепке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Джылдыз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Курбу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Хан Тенири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Ново-Вознесеновка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Боз-Учук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Ичке-Джергез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Токтогул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Тюрген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Жыргалан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Тегизчил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Берю-Баш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Лесное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Сары-Камыш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Кереге-Таш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Новоконстантиновка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Пионер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 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Тосор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аргылчак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Даркан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Алкым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Кытай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Конкино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Ырдык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Липенка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Богатыровка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Зеленый Гай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Джууку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Иссык-Кель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Мундуз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Ан-Остен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Тилекмат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Светлая Поляна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Чон-Кызыл-Суу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Ак-Шыйрак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Культцентр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Ыштык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Иссык-Кульский 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 Абдрахманов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Жаркынбаево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Кароол-Дебе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Чон-Орюктю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Орто-Орюктю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Орюктю-Хутор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Темир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Корумду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Булан-Сегетту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Кожояр-Ата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Коджояр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Тору-Айгыр-Тамчы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Тамчы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Кош-Кель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Чырпыкты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 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Кель-Тер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Конур-Олен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Б. Мамбетов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Каджи-Сай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Каджи-Саз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Ынтымак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Михайловка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Беловодское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Фрунзенское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Балбай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Кюрментю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Долон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Кеочю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Корумду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Джылуу-Булак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Конорчок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Угют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Байгенчек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Ак-Чий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Джаны-Тилек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Джаны-Талап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Кадыралы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Ача-Каинды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Ак-Муз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Озгерюш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Калинина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Баш-Кууганды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Куйручук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Табылгыты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Котур-Суу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Табылгы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Кичи-Арал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Кызыл-Жылдыз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Ден-Алыш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Арсы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Кара-Саз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Кара-Кюнгей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Семиз-Бель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Чекилдек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Таш-Башат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Эки-Нарын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Тамды-Суу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сеналы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Дайракунов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Казан-Куйган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Кара-Ункюр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Эчки-Башы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Эмгекчил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Джер-Кечкю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Жылан-Арык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Восьмое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Ак-Кудук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Шоро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Тамга-Терек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Кум-Шоро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Оро-Дебе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Гагарина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Кун-Элек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Мурдаш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Согонду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Кабылан-Кол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Кунгей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Кара-Жыгач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Сары-Могол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Кен-Джылга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Первое Мая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Уч-Добо-Алай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Кичи-Каракол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Ак-Босого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Ак-Джай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Геджиге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Чон-Каракол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 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Мангит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Кесек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Телейкен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Жаны-Арык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Кенеш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Сары-Бээ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Ничке-Суу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Токбай-Талаа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Буйга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Беш-Кемпир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Кара-Сууйский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Жылкелди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Барак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Чайч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Алпордо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 Зулпуев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аны-Ноокат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 Исанов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Найман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Улуу-Тоо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Он-Эки-Мойнок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Он-Эки-Бель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Нарай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Мырза-Найман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Орнок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алпак-Таш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Аюу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Джаны-Айыл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Заргер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Кайрат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Кутурган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Ничке-Сай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Токтогул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Донуз-Тоо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Ийрек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Ункюр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Ынтымак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Эльчибек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Эркин-Тоо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Карчабек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Джылалды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Красный маяк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Прогресс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Яссы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Ботомойнок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Талас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Айтматовский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Маймак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Бакыян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Тамчы-Булак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Камаш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Бейшеке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Джоон-Дебе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Джийде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Бакай-Атинский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Туйте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Шадыкан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Озгерюш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Боо-Терек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Майское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Айтматов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Каинды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Чеч-Дебе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Чыйырчык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Кек-Кашат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Жанкороз Олуя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Арашан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-Базар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Уч-Эмчек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Кек-Токой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Нылды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Аламудунский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Заречное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Малиновка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уйменкула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Чокморов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Сыдыков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Константиновка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Молдовановка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Мраморное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Рассвет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Калинин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Калдык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Степное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Ставрополовка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Монолдор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Сосновка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Петропавловка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Кызыл-Дыйкан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Кемин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Орловка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Боролдой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Ильичевское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Алтымыш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Бейшеке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Джаны-Алыш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Каинды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Кароол-Дебе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Тегирменти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Борду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Садовое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Сретенка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Большевик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Нарзан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Спартак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Ак-Сеок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Маловодное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Кыз-Моло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Предтеченка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Кайынды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Озерное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Ойронду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Тельмана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Букара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им. З. Кайназаровой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Национальное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Панфилова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Джаны-Жер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Верхневосточное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Западное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Зеленое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Нижневосточное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Кара-Сакал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Маловодное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Токбай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Исмаил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Манас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Лесное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Терт-Кель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Камышановка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Асылбаш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Кировское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Тош-Булак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Берюлю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Четинди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Сайлык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Виноградное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Джаны-Чек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Ак-Бешим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Калыгул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Кегети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Арпа-Тектир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Акматбек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Чапаева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ылга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Шамшы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Карагул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Кош-Кашат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Милянфан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Новопокровка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Чон-Далы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Интернациональное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Джар-Башы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Ивановка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Хун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 (часть)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Красная Речка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Юрьевка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Ысык-Ата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Новопокровка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Сары-Джон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Маевка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Нижне-Алаарча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Мыкан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 Ош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уйского района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Джаны-Маала,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Джийдалик, с. Жим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Нариман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Ак-Буура-1, 2, 3, 4 а/а Папан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Имам-Ата а/а Шарк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*Примечание: нормативы доходов от земельных наделов и приусадебных участков указаны в разрезе городов и айылных аймаков, за исключением сел, вошедших в рамках административно-территориальной реформы отошли в состав города/айылного аймака, в котором используются другие значения указанных нормативов (или объединены в один айылный аймак).».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государственных органов, осуществляющих взаимодействие с Министерством труда,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социального обеспечения и миграции Кыргызской Республики при выявлении нуждаемости семей в ежемесячном пособии нуждающимся гражданам (семьям), имеющим детей до 16 лет, «уй-булого комок» в рамках системы межведомственного электронного взаимодействия «Тундук»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3970"/>
        <w:gridCol w:w="5484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 органа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 предоставляемых данных</w:t>
            </w:r>
          </w:p>
        </w:tc>
      </w:tr>
      <w:tr>
        <w:tc>
          <w:tcPr>
            <w:tcW w:type="dxa" w:w="7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начислениях страховых взносов застрахованного лица (информация о заработной плате)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наличии официального статуса пенсионера</w:t>
            </w:r>
          </w:p>
        </w:tc>
      </w:tr>
      <w:tr>
        <w:tc>
          <w:tcPr>
            <w:tcW w:type="dxa" w:w="7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«Кызмат» при Управлении делами Президента Кыргызской 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 данные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 гражданстве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месте регистрации граждан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временном регистрационном учете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регистрации брака/расторжении брака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рождении ребенка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регистрации смерти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перемене Ф.И.О.</w:t>
            </w:r>
          </w:p>
        </w:tc>
      </w:tr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по регистрации транспортных средств и водительского состава при Управлении делами Президента Кыргызской Республики (ГЦРТСВС)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зарегистрированных транспортных средствах: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легковой автомобиль с годом выпуска;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грузовой автомобиль;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трактор;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комбайн;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микроавтобус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 Кыргызской 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привлечении к уголовной ответственности</w:t>
            </w:r>
          </w:p>
        </w:tc>
      </w:tr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ветеринарии, развития животноводства, пастбищ и кормов при Министерстве водных ресурсов, сельского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 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и видах крупного рогатого скота и мелкого рогатого скота</w:t>
            </w:r>
          </w:p>
        </w:tc>
      </w:tr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 при Кабинете Министров Кыргызской 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фактическом месте проживания</w:t>
            </w:r>
          </w:p>
        </w:tc>
      </w:tr>
      <w:tr>
        <w:tc>
          <w:tcPr>
            <w:tcW w:type="dxa" w:w="7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</w:t>
            </w:r>
          </w:p>
        </w:tc>
        <w:tc>
          <w:tcPr>
            <w:tcW w:type="dxa" w:w="39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 Кыргызской 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выданных активных патентах (добровольных и обязательных) с указанием стоимости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ведении предпринимательской деятельности</w:t>
            </w:r>
          </w:p>
        </w:tc>
      </w:tr>
      <w:tr>
        <w:tc>
          <w:tcPr>
            <w:tcW w:type="dxa" w:w="7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ресурсам, кадастру, геодезии и картографии при Кабинете Министров 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наличии, размере и виде земельного надела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(орошаемый/богарный)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наличии и количестве единиц жилых помещений и их размере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ntsnyudtwvasx7bkmbu" Type="http://schemas.openxmlformats.org/officeDocument/2006/relationships/hyperlink" Target="http://kodeks.duckdns.org/document/112301#st_13" TargetMode="External"/><Relationship Id="rIdyolkutgpjzavj2clncoo9" Type="http://schemas.openxmlformats.org/officeDocument/2006/relationships/hyperlink" Target="http://kodeks.duckdns.org/document/112301#st_17" TargetMode="External"/><Relationship Id="rIdogeacvdnms62uioafkmpb" Type="http://schemas.openxmlformats.org/officeDocument/2006/relationships/hyperlink" Target="http://kodeks.duckdns.org/document/12229" TargetMode="External"/><Relationship Id="rIduzoxbbpgfqfu0bspdkpko" Type="http://schemas.openxmlformats.org/officeDocument/2006/relationships/hyperlink" Target="http://kodeks.duckdns.org/document/111670" TargetMode="External"/><Relationship Id="rIdyseoucvyjypvkn451j4ao" Type="http://schemas.openxmlformats.org/officeDocument/2006/relationships/hyperlink" Target="http://kodeks.duckdns.org/document/12231" TargetMode="External"/><Relationship Id="rId4iecjkybidpqkr3sv0lai" Type="http://schemas.openxmlformats.org/officeDocument/2006/relationships/hyperlink" Target="http://kodeks.duckdns.org/document/12229" TargetMode="External"/><Relationship Id="rIdr8fny7alzqeqos6hfaqnc" Type="http://schemas.openxmlformats.org/officeDocument/2006/relationships/hyperlink" Target="http://kodeks.duckdns.org/document/12231#pr" TargetMode="External"/><Relationship Id="rId_oeah705bfbneytcs6s_4" Type="http://schemas.openxmlformats.org/officeDocument/2006/relationships/hyperlink" Target="http://kodeks.duckdns.org/document/230044263#pr1" TargetMode="External"/><Relationship Id="rIdkurti227qlmqxnxilbcgd" Type="http://schemas.openxmlformats.org/officeDocument/2006/relationships/hyperlink" Target="http://kodeks.duckdns.org/document/230044263#pr2" TargetMode="External"/><Relationship Id="rIdrim_h7myt3-o-dgowfifx" Type="http://schemas.openxmlformats.org/officeDocument/2006/relationships/hyperlink" Target="http://kodeks.duckdns.org/document/12231#pr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2026-09-23T11:22:51.835Z</dcterms:created>
  <dcterms:modified xsi:type="dcterms:W3CDTF">2026-09-23T11:22:51.835Z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