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9cbxxunfkrp4dz09v0kt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апреля 2026 года № 232)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П</w:t>
      </w:r>
      <w:r>
        <w:rPr>
          <w:rFonts w:ascii="Arial" w:cs="Arial" w:eastAsia="Arial" w:hAnsi="Arial"/>
          <w:b/>
          <w:bCs/>
          <w:sz w:val="28"/>
          <w:szCs w:val="28"/>
        </w:rPr>
        <w:t xml:space="preserve">оложение</w:t>
      </w:r>
    </w:p>
    <w:p>
      <w:pPr>
        <w:spacing w:after="240" w:before="200"/>
        <w:jc w:val="center"/>
      </w:pPr>
      <w:r>
        <w:rPr>
          <w:rFonts w:ascii="Arial" w:cs="Arial" w:eastAsia="Arial" w:hAnsi="Arial"/>
          <w:b/>
          <w:bCs/>
          <w:sz w:val="28"/>
          <w:szCs w:val="28"/>
        </w:rPr>
        <w:t xml:space="preserve">о порядке выявления, оценки и управления коррупционными рисками в государственных органах и органах местного самоуправления Кыргызской Республики
 </w:t>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Настоящее </w:t>
      </w:r>
      <w:r>
        <w:rPr>
          <w:rFonts w:ascii="Arial" w:cs="Arial" w:eastAsia="Arial" w:hAnsi="Arial"/>
          <w:sz w:val="24"/>
          <w:szCs w:val="24"/>
        </w:rPr>
        <w:t xml:space="preserve">Положение устанавливает единые методологические и организационные основы выявления, оценки и управления коррупционными рисками, ориентированные на формирование устойчивой системы предупреждения коррупции посредством идентификации уязвимых сфер и направлений деятельности, определения условий и обстоятельств, способствующих возникновению коррупционных проявлений, внедрения эффективных мер по их минимизации, а также повышения уровня прозрачности и подотчетности деятельности органов власти, совершенствования управленческих и административных процессов в системе государственного управления Кыргызской Республики.</w:t>
      </w:r>
    </w:p>
    <w:p>
      <w:pPr>
        <w:spacing w:after="120"/>
        <w:ind w:firstLine="709"/>
        <w:jc w:val="both"/>
      </w:pPr>
      <w:r>
        <w:rPr>
          <w:rFonts w:ascii="Arial" w:cs="Arial" w:eastAsia="Arial" w:hAnsi="Arial"/>
          <w:sz w:val="24"/>
          <w:szCs w:val="24"/>
        </w:rPr>
        <w:t xml:space="preserve">Применение </w:t>
      </w:r>
      <w:r>
        <w:rPr>
          <w:rFonts w:ascii="Arial" w:cs="Arial" w:eastAsia="Arial" w:hAnsi="Arial"/>
          <w:sz w:val="24"/>
          <w:szCs w:val="24"/>
        </w:rPr>
        <w:t xml:space="preserve">настоящего </w:t>
      </w:r>
      <w:r>
        <w:rPr>
          <w:rFonts w:ascii="Arial" w:cs="Arial" w:eastAsia="Arial" w:hAnsi="Arial"/>
          <w:sz w:val="24"/>
          <w:szCs w:val="24"/>
        </w:rPr>
        <w:t xml:space="preserve">Положения основывается на риск-ориентированном подходе, предусматривающем концентрацию ресурсов государственных органов и органов местного самоуправления на наиболее вероятных и значимых коррупционных рисках, способных причинить ущерб интересам общества и государства, с учетом принципов соразмерности и практичности, в соответствии с которым внедряемые меры должны быть обоснованными, целесообразными и выполнимыми. Нормы настоящего Положения базируются на функциональном и процессуальном анализе административных процедур и управленческих решений с акцентом на механизмы реализации полномочий, в рамках которых возможно осуществление дискреционных полномочий должностных лиц.</w:t>
      </w:r>
    </w:p>
    <w:p>
      <w:pPr>
        <w:spacing w:after="120"/>
        <w:ind w:firstLine="709"/>
        <w:jc w:val="both"/>
      </w:pPr>
      <w:r>
        <w:rPr>
          <w:rFonts w:ascii="Arial" w:cs="Arial" w:eastAsia="Arial" w:hAnsi="Arial"/>
          <w:sz w:val="24"/>
          <w:szCs w:val="24"/>
        </w:rPr>
        <w:t xml:space="preserve">Настоящее Положение распространяется на министерства и административные ведомства, исполнительные органы местного самоуправления Кыргызской Республики, а также их территориальные и подведомственные подразделения.</w:t>
      </w:r>
    </w:p>
    <w:p>
      <w:pPr>
        <w:spacing w:after="120"/>
        <w:ind w:firstLine="709"/>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120"/>
        <w:ind w:firstLine="709"/>
        <w:jc w:val="both"/>
      </w:pPr>
      <w:r>
        <w:rPr>
          <w:rFonts w:ascii="Arial" w:cs="Arial" w:eastAsia="Arial" w:hAnsi="Arial"/>
          <w:sz w:val="24"/>
          <w:szCs w:val="24"/>
        </w:rPr>
        <w:t xml:space="preserve">1) дискреционные полномочия – совокупность предоставленных государственным органам и органам местного самоуправления прав и обязанностей, позволяющих должностному лицу по собственному усмотрению определять вид, содержание и процедуру принятия управленческого решения при отсутствии исчерпывающих и объективных критериев либо выбирать один из нескольких вариантов решения, предусмотренных нормативными правовыми или ведомственными актами;</w:t>
      </w:r>
    </w:p>
    <w:p>
      <w:pPr>
        <w:spacing w:after="120"/>
        <w:ind w:firstLine="709"/>
        <w:jc w:val="both"/>
      </w:pPr>
      <w:r>
        <w:rPr>
          <w:rFonts w:ascii="Arial" w:cs="Arial" w:eastAsia="Arial" w:hAnsi="Arial"/>
          <w:sz w:val="24"/>
          <w:szCs w:val="24"/>
        </w:rPr>
        <w:t xml:space="preserve">2) выявление коррупционных рисков – процесс определения сфер деятельности, должностных функций и управленческих процедур государственных органов и органов местного самоуправления, в рамках которых существует наибольшая вероятность совершения коррупционных правонарушений;</w:t>
      </w:r>
    </w:p>
    <w:p>
      <w:pPr>
        <w:spacing w:after="120"/>
        <w:ind w:firstLine="709"/>
        <w:jc w:val="both"/>
      </w:pPr>
      <w:r>
        <w:rPr>
          <w:rFonts w:ascii="Arial" w:cs="Arial" w:eastAsia="Arial" w:hAnsi="Arial"/>
          <w:sz w:val="24"/>
          <w:szCs w:val="24"/>
        </w:rPr>
        <w:t xml:space="preserve">3) коррупционный риск – вероятность возникновения обстоятельств (причин и условий), способствующих совершению коррупционных правонарушений, проявляющаяся в потенциальной возможности должностным лицом государственных органов и органов местного самоуправления совершить действия или допустить бездействие, связанные с незаконным использованием служебного положения для получения неправомерной выгоды для себя или третьих лиц, а также с незаконным предоставлением такой выгоды физическим и/или юридическим лицам;</w:t>
      </w:r>
    </w:p>
    <w:p>
      <w:pPr>
        <w:spacing w:after="120"/>
        <w:ind w:firstLine="709"/>
        <w:jc w:val="both"/>
      </w:pPr>
      <w:r>
        <w:rPr>
          <w:rFonts w:ascii="Arial" w:cs="Arial" w:eastAsia="Arial" w:hAnsi="Arial"/>
          <w:sz w:val="24"/>
          <w:szCs w:val="24"/>
        </w:rPr>
        <w:t xml:space="preserve">4) коррупциогенная должность – должность в структуре государственного органа, органа местного самоуправления, исполнение обязанностей по которой связано с осуществлением организационно-распорядительных, административно-хозяйственных, контрольно-ревизионных (надзорных), регистрационных или разрешительных функций, принятием управленческих или юридически значимых решений, а также доступом к материальным, финансовым и/или иным ресурсам, что объективно сопряжено с повышенным уровнем коррупционных рисков;</w:t>
      </w:r>
    </w:p>
    <w:p>
      <w:pPr>
        <w:spacing w:after="120"/>
        <w:ind w:firstLine="709"/>
        <w:jc w:val="both"/>
      </w:pPr>
      <w:r>
        <w:rPr>
          <w:rFonts w:ascii="Arial" w:cs="Arial" w:eastAsia="Arial" w:hAnsi="Arial"/>
          <w:sz w:val="24"/>
          <w:szCs w:val="24"/>
        </w:rPr>
        <w:t xml:space="preserve">5) коррупциогенный фактор – условие или обстоятельство, вытекающее из содержания нормативного правового акта, устанавливающее для правоприменителя необоснованно широкие пределы усмотрения, допускающее возможность необоснованного применения исключений из общих правил или содержащее неопределенные, оценочные или противоречивые требования, которые самостоятельно либо в совокупности с иными обстоятельствами создают предпосылки для совершения коррупционных правонарушений;</w:t>
      </w:r>
    </w:p>
    <w:p>
      <w:pPr>
        <w:spacing w:after="120"/>
        <w:ind w:firstLine="709"/>
        <w:jc w:val="both"/>
      </w:pPr>
      <w:r>
        <w:rPr>
          <w:rFonts w:ascii="Arial" w:cs="Arial" w:eastAsia="Arial" w:hAnsi="Arial"/>
          <w:sz w:val="24"/>
          <w:szCs w:val="24"/>
        </w:rPr>
        <w:t xml:space="preserve">6) оценка коррупционных рисков – комплексный анализ и систематизация условий и обстоятельств, возникающих в ходе осуществления управленческого процесса, включая коррупционно уязвимые административные процедуры, функции и полномочия государственных органов, органов местного самоуправления, которые создают возможность злоупотребления должностными полномочиями с целью незаконного извлечения выгоды для себя или третьих лиц в виде материальных и иных благ и преимуществ, предоставления таких благ и преимуществ физическим или юридическим лицам, а также ранжирование выявленных коррупционных рисков по степени их значимости (тяжести) с учетом вероятности их реализации и потенциального ущерба;</w:t>
      </w:r>
    </w:p>
    <w:p>
      <w:pPr>
        <w:spacing w:after="120"/>
        <w:ind w:firstLine="709"/>
        <w:jc w:val="both"/>
      </w:pPr>
      <w:r>
        <w:rPr>
          <w:rFonts w:ascii="Arial" w:cs="Arial" w:eastAsia="Arial" w:hAnsi="Arial"/>
          <w:sz w:val="24"/>
          <w:szCs w:val="24"/>
        </w:rPr>
        <w:t xml:space="preserve">7) управление коррупционными рисками – системная и непрерывная деятельность государственных органов и органов местного самоуправления по разработке и внедрению мер, направленных на минимизацию или устранение коррупционных рисков.</w:t>
      </w:r>
    </w:p>
    <w:p>
      <w:pPr>
        <w:spacing w:after="120"/>
        <w:ind w:firstLine="709"/>
        <w:jc w:val="both"/>
      </w:pPr>
      <w:r>
        <w:rPr>
          <w:rFonts w:ascii="Arial" w:cs="Arial" w:eastAsia="Arial" w:hAnsi="Arial"/>
          <w:sz w:val="24"/>
          <w:szCs w:val="24"/>
        </w:rPr>
        <w:t xml:space="preserve">Понятия, не определенные в настоящем Положении, применяются в значении, установленном законодательством Кыргызской Республики в сфере противодействия коррупции.</w:t>
      </w:r>
    </w:p>
    <w:p>
      <w:pPr>
        <w:spacing w:after="120"/>
        <w:ind w:firstLine="709"/>
        <w:jc w:val="both"/>
      </w:pPr>
      <w:r>
        <w:rPr>
          <w:rFonts w:ascii="Arial" w:cs="Arial" w:eastAsia="Arial" w:hAnsi="Arial"/>
          <w:sz w:val="24"/>
          <w:szCs w:val="24"/>
        </w:rPr>
        <w:t xml:space="preserve">3. Практическое применение настоящего Положения обеспечивает:</w:t>
      </w:r>
    </w:p>
    <w:p>
      <w:pPr>
        <w:spacing w:after="120"/>
        <w:ind w:firstLine="709"/>
        <w:jc w:val="both"/>
      </w:pPr>
      <w:r>
        <w:rPr>
          <w:rFonts w:ascii="Arial" w:cs="Arial" w:eastAsia="Arial" w:hAnsi="Arial"/>
          <w:sz w:val="24"/>
          <w:szCs w:val="24"/>
        </w:rPr>
        <w:t xml:space="preserve">1) выявление правовых, организационных и институциональных факторов, связанных с реализацией дискреционных полномочий, создающих или способных создавать коррупционные риски;</w:t>
      </w:r>
    </w:p>
    <w:p>
      <w:pPr>
        <w:spacing w:after="120"/>
        <w:ind w:firstLine="709"/>
        <w:jc w:val="both"/>
      </w:pPr>
      <w:r>
        <w:rPr>
          <w:rFonts w:ascii="Arial" w:cs="Arial" w:eastAsia="Arial" w:hAnsi="Arial"/>
          <w:sz w:val="24"/>
          <w:szCs w:val="24"/>
        </w:rPr>
        <w:t xml:space="preserve">2) формирование и актуализацию Перечня случаев и ситуаций, по которым имеется риск возникновения коррупции в системе государственных органов и исполнительных органов местного самоуправления (далее – Перечень коррупционных рисков), а также его использование в текущей антикоррупционной деятельности, включая подготовку проектов нормативных правовых актов, проведение антикоррупционной экспертизы нормативных правовых актов и их проектов;</w:t>
      </w:r>
    </w:p>
    <w:p>
      <w:pPr>
        <w:spacing w:after="120"/>
        <w:ind w:firstLine="709"/>
        <w:jc w:val="both"/>
      </w:pPr>
      <w:r>
        <w:rPr>
          <w:rFonts w:ascii="Arial" w:cs="Arial" w:eastAsia="Arial" w:hAnsi="Arial"/>
          <w:sz w:val="24"/>
          <w:szCs w:val="24"/>
        </w:rPr>
        <w:t xml:space="preserve">3) разработку и внедрение практических рекомендаций и мер, направленных на минимизацию или устранение негативного воздействия выявленных коррупционных рисков;</w:t>
      </w:r>
    </w:p>
    <w:p>
      <w:pPr>
        <w:spacing w:after="120"/>
        <w:ind w:firstLine="709"/>
        <w:jc w:val="both"/>
      </w:pPr>
      <w:r>
        <w:rPr>
          <w:rFonts w:ascii="Arial" w:cs="Arial" w:eastAsia="Arial" w:hAnsi="Arial"/>
          <w:sz w:val="24"/>
          <w:szCs w:val="24"/>
        </w:rPr>
        <w:t xml:space="preserve">4) внедрение, развитие и совершенствование механизмов управления коррупционными рисками в деятельности государственных органов и органов местного самоуправления.</w:t>
      </w:r>
    </w:p>
    <w:p>
      <w:pPr>
        <w:spacing w:after="120"/>
        <w:ind w:firstLine="709"/>
        <w:jc w:val="both"/>
      </w:pPr>
      <w:r>
        <w:rPr>
          <w:rFonts w:ascii="Arial" w:cs="Arial" w:eastAsia="Arial" w:hAnsi="Arial"/>
          <w:sz w:val="24"/>
          <w:szCs w:val="24"/>
        </w:rPr>
        <w:t xml:space="preserve">4. Процесс выявления, оценки и управления коррупционными рисками осуществляется по следующему алгоритму:</w:t>
      </w:r>
    </w:p>
    <w:p>
      <w:pPr>
        <w:spacing w:after="120"/>
        <w:ind w:firstLine="709"/>
        <w:jc w:val="both"/>
      </w:pPr>
      <w:r>
        <w:rPr>
          <w:rFonts w:ascii="Arial" w:cs="Arial" w:eastAsia="Arial" w:hAnsi="Arial"/>
          <w:sz w:val="24"/>
          <w:szCs w:val="24"/>
        </w:rPr>
        <w:t xml:space="preserve">1) проведение инвентаризации функций (процедур) и определение коррупциогенных зон;</w:t>
      </w:r>
    </w:p>
    <w:p>
      <w:pPr>
        <w:spacing w:after="120"/>
        <w:ind w:firstLine="709"/>
        <w:jc w:val="both"/>
      </w:pPr>
      <w:r>
        <w:rPr>
          <w:rFonts w:ascii="Arial" w:cs="Arial" w:eastAsia="Arial" w:hAnsi="Arial"/>
          <w:sz w:val="24"/>
          <w:szCs w:val="24"/>
        </w:rPr>
        <w:t xml:space="preserve">2) выявление случаев и ситуаций, в которых возможны коррупционные проявления;</w:t>
      </w:r>
    </w:p>
    <w:p>
      <w:pPr>
        <w:spacing w:after="120"/>
        <w:ind w:firstLine="709"/>
        <w:jc w:val="both"/>
      </w:pPr>
      <w:r>
        <w:rPr>
          <w:rFonts w:ascii="Arial" w:cs="Arial" w:eastAsia="Arial" w:hAnsi="Arial"/>
          <w:sz w:val="24"/>
          <w:szCs w:val="24"/>
        </w:rPr>
        <w:t xml:space="preserve">3) оценка коррупционных рисков с учетом вероятности их возникновения и возможных последствий;</w:t>
      </w:r>
    </w:p>
    <w:p>
      <w:pPr>
        <w:spacing w:after="120"/>
        <w:ind w:firstLine="709"/>
        <w:jc w:val="both"/>
      </w:pPr>
      <w:r>
        <w:rPr>
          <w:rFonts w:ascii="Arial" w:cs="Arial" w:eastAsia="Arial" w:hAnsi="Arial"/>
          <w:sz w:val="24"/>
          <w:szCs w:val="24"/>
        </w:rPr>
        <w:t xml:space="preserve">4) формирование и утверждение Перечня коррупционных рисков;</w:t>
      </w:r>
    </w:p>
    <w:p>
      <w:pPr>
        <w:spacing w:after="120"/>
        <w:ind w:firstLine="709"/>
        <w:jc w:val="both"/>
      </w:pPr>
      <w:r>
        <w:rPr>
          <w:rFonts w:ascii="Arial" w:cs="Arial" w:eastAsia="Arial" w:hAnsi="Arial"/>
          <w:sz w:val="24"/>
          <w:szCs w:val="24"/>
        </w:rPr>
        <w:t xml:space="preserve">5) разработка и утверждение плана управления коррупционными рисками;</w:t>
      </w:r>
    </w:p>
    <w:p>
      <w:pPr>
        <w:spacing w:after="120"/>
        <w:ind w:firstLine="709"/>
        <w:jc w:val="both"/>
      </w:pPr>
      <w:r>
        <w:rPr>
          <w:rFonts w:ascii="Arial" w:cs="Arial" w:eastAsia="Arial" w:hAnsi="Arial"/>
          <w:sz w:val="24"/>
          <w:szCs w:val="24"/>
        </w:rPr>
        <w:t xml:space="preserve">6) реализация мер и контроль (мониторинг) за исполнением;</w:t>
      </w:r>
    </w:p>
    <w:p>
      <w:pPr>
        <w:spacing w:after="120"/>
        <w:ind w:firstLine="709"/>
        <w:jc w:val="both"/>
      </w:pPr>
      <w:r>
        <w:rPr>
          <w:rFonts w:ascii="Arial" w:cs="Arial" w:eastAsia="Arial" w:hAnsi="Arial"/>
          <w:sz w:val="24"/>
          <w:szCs w:val="24"/>
        </w:rPr>
        <w:t xml:space="preserve">7) пересмотр и актуализация Перечня коррупционных рисков, а также плана управления коррупционными рисками, направленного на их минимизацию (устранение).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2.</w:t>
      </w:r>
      <w:r>
        <w:rPr>
          <w:rFonts w:ascii="Arial" w:cs="Arial" w:eastAsia="Arial" w:hAnsi="Arial"/>
          <w:b/>
          <w:bCs/>
          <w:sz w:val="24"/>
          <w:szCs w:val="24"/>
        </w:rPr>
        <w:t xml:space="preserve"> Выявление и оценка коррупционных </w:t>
      </w:r>
    </w:p>
    <w:p>
      <w:pPr>
        <w:spacing w:after="240" w:before="200"/>
        <w:jc w:val="center"/>
      </w:pPr>
      <w:r>
        <w:rPr>
          <w:rFonts w:ascii="Arial" w:cs="Arial" w:eastAsia="Arial" w:hAnsi="Arial"/>
          <w:b/>
          <w:bCs/>
          <w:sz w:val="32"/>
          <w:szCs w:val="32"/>
        </w:rPr>
        <w:t xml:space="preserve">рисков, определение коррупциогенных зон</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Выявление и оценка коррупционных рисков, а также определение коррупциогенных зон осуществляются в целях предупреждения коррупции, снижения или устранения условий, провоцирующих должностных лиц (служащих) на незаконные действия, и факторов (коррупциогенной ситуации), способствующих возникновению коррупционных проявлений, повышения эффективности антикоррупционной деятельности в государственных органах и органах местного самоуправления.</w:t>
      </w:r>
    </w:p>
    <w:p>
      <w:pPr>
        <w:spacing w:after="120"/>
        <w:ind w:firstLine="708"/>
        <w:jc w:val="both"/>
      </w:pPr>
      <w:r>
        <w:rPr>
          <w:rFonts w:ascii="Arial" w:cs="Arial" w:eastAsia="Arial" w:hAnsi="Arial"/>
          <w:sz w:val="24"/>
          <w:szCs w:val="24"/>
        </w:rPr>
        <w:t xml:space="preserve">6. Руководитель государственного органа, исполнительного органа местного самоуправления образует рабочую группу (комиссию) или определяет ответственное структурное подразделение (должностное лицо), на которые возлагаются функции по сбору информации, проведению идентификации и оценки коррупционных рисков, подготовке проекта Перечня коррупционных рисков, проекта плана управления коррупционными рисками, а также осуществлению контроля за реализацией принятых мер.</w:t>
      </w:r>
    </w:p>
    <w:p>
      <w:pPr>
        <w:spacing w:after="120"/>
        <w:ind w:firstLine="708"/>
        <w:jc w:val="both"/>
      </w:pPr>
      <w:r>
        <w:rPr>
          <w:rFonts w:ascii="Arial" w:cs="Arial" w:eastAsia="Arial" w:hAnsi="Arial"/>
          <w:sz w:val="24"/>
          <w:szCs w:val="24"/>
        </w:rPr>
        <w:t xml:space="preserve">Государственные органы, органы местного самоуправления вправе привлекать к проведению анализа и оценке коррупционных рисков специалистов/экспертов в сфере противодействия коррупции.</w:t>
      </w:r>
    </w:p>
    <w:p>
      <w:pPr>
        <w:spacing w:after="120"/>
        <w:ind w:firstLine="708"/>
        <w:jc w:val="both"/>
      </w:pPr>
      <w:r>
        <w:rPr>
          <w:rFonts w:ascii="Arial" w:cs="Arial" w:eastAsia="Arial" w:hAnsi="Arial"/>
          <w:sz w:val="24"/>
          <w:szCs w:val="24"/>
        </w:rPr>
        <w:t xml:space="preserve">В целях комплексного предупреждения коррупции выявление и оценка коррупционных рисков проводятся в центральном аппарате, а также в структурных и подведомственных подразделениях государственных органов и исполнительных органов местного самоуправления с учетом их организационной структуры, функций, полномочий и особенностей деятельности.</w:t>
      </w:r>
    </w:p>
    <w:p>
      <w:pPr>
        <w:spacing w:after="120"/>
        <w:ind w:firstLine="708"/>
        <w:jc w:val="both"/>
      </w:pPr>
      <w:r>
        <w:rPr>
          <w:rFonts w:ascii="Arial" w:cs="Arial" w:eastAsia="Arial" w:hAnsi="Arial"/>
          <w:sz w:val="24"/>
          <w:szCs w:val="24"/>
        </w:rPr>
        <w:t xml:space="preserve">7. Процесс выявления коррупционных рисков в системе управления начинается с анализа административных процессов, предусматривающего детальное изучение последовательности действий и процедур, осуществляемых при реализации полномочий государственного органа или исполнительного органа местного самоуправления, в целях выявления стадий административного процесса, на которых должностные лица (служащие) обладают возможностью оказывать существенное влияние на результаты соответствующих процедур или распределение материальных, финансовых и иных ресурсов, имеющих экономическую ценность.</w:t>
      </w:r>
    </w:p>
    <w:p>
      <w:pPr>
        <w:spacing w:after="120"/>
        <w:ind w:firstLine="708"/>
        <w:jc w:val="both"/>
      </w:pPr>
      <w:r>
        <w:rPr>
          <w:rFonts w:ascii="Arial" w:cs="Arial" w:eastAsia="Arial" w:hAnsi="Arial"/>
          <w:sz w:val="24"/>
          <w:szCs w:val="24"/>
        </w:rPr>
        <w:t xml:space="preserve">Оценка коррупционных рисков основывается на анализе сферы деятельности, характеризующейся высокой степенью дискреционных полномочий, и условий их реализации, включая нормативную определенность процедур, наличие прозрачных и объективных критериев принятия решений, а также соблюдение установленных сроков, при отсутствии которых возрастает вероятность искусственного затягивания процессов и использования неформальных способов разрешения вопросов. </w:t>
      </w:r>
    </w:p>
    <w:p>
      <w:pPr>
        <w:spacing w:after="120"/>
        <w:ind w:firstLine="708"/>
        <w:jc w:val="both"/>
      </w:pPr>
      <w:r>
        <w:rPr>
          <w:rFonts w:ascii="Arial" w:cs="Arial" w:eastAsia="Arial" w:hAnsi="Arial"/>
          <w:sz w:val="24"/>
          <w:szCs w:val="24"/>
        </w:rPr>
        <w:t xml:space="preserve">При этом выявление коррупционных рисков осуществляется путем анализа коррупционно уязвимых функций и административных процедур, а не индивидуальных характеристик должностных лиц (служащих), и направлено на установление факторов и обстоятельств, создающих или способных создавать возможность совершения коррупционных правонарушений.</w:t>
      </w:r>
    </w:p>
    <w:p>
      <w:pPr>
        <w:spacing w:after="120"/>
        <w:ind w:firstLine="708"/>
        <w:jc w:val="both"/>
      </w:pPr>
      <w:r>
        <w:rPr>
          <w:rFonts w:ascii="Arial" w:cs="Arial" w:eastAsia="Arial" w:hAnsi="Arial"/>
          <w:sz w:val="24"/>
          <w:szCs w:val="24"/>
        </w:rPr>
        <w:t xml:space="preserve">Отдельным элементом процедурного анализа являются выявление и оценка потенциальных конфликтов интересов, в рамках которых анализируется возможность реализации должностным лицом (служащим) личной заинтересованности, в том числе связанной с интересами близких родственников, в ущерб законным интересам общества и государства, а также оцениваются достаточность и эффективность действующих механизмов декларирования и урегулирования конфликта интересов.</w:t>
      </w:r>
    </w:p>
    <w:p>
      <w:pPr>
        <w:spacing w:after="120"/>
        <w:ind w:firstLine="708"/>
        <w:jc w:val="both"/>
      </w:pPr>
      <w:r>
        <w:rPr>
          <w:rFonts w:ascii="Arial" w:cs="Arial" w:eastAsia="Arial" w:hAnsi="Arial"/>
          <w:sz w:val="24"/>
          <w:szCs w:val="24"/>
        </w:rPr>
        <w:t xml:space="preserve">8. Для определения перечня функций, характеризующихся повышенной коррупционной уязвимостью, а также обеспечения комплексного и системного анализа факторов, способствующих возникновению и реализации коррупционных рисков, оценке подлежат следующие виды функций и административных процедур, осуществляемых в пределах установленной компетенции государственных органов и органов местного самоуправления:</w:t>
      </w:r>
    </w:p>
    <w:p>
      <w:pPr>
        <w:spacing w:after="120"/>
        <w:ind w:firstLine="708"/>
        <w:jc w:val="both"/>
      </w:pPr>
      <w:r>
        <w:rPr>
          <w:rFonts w:ascii="Arial" w:cs="Arial" w:eastAsia="Arial" w:hAnsi="Arial"/>
          <w:sz w:val="24"/>
          <w:szCs w:val="24"/>
        </w:rPr>
        <w:t xml:space="preserve">1) нормотворческая деятельность – деятельность по разработке и принятию нормативных правовых актов Кабинетом Министров Кыргызской Республики, государственными органами, уполномоченными принимать (издавать) нормативные правовые акты в соответствии с актами делегирования нормотворческих полномочий Кабинета Министров Кыргызской Республики, а также представительными органами местного самоуправления;</w:t>
      </w:r>
    </w:p>
    <w:p>
      <w:pPr>
        <w:spacing w:after="120"/>
        <w:ind w:firstLine="708"/>
        <w:jc w:val="both"/>
      </w:pPr>
      <w:r>
        <w:rPr>
          <w:rFonts w:ascii="Arial" w:cs="Arial" w:eastAsia="Arial" w:hAnsi="Arial"/>
          <w:sz w:val="24"/>
          <w:szCs w:val="24"/>
        </w:rPr>
        <w:t xml:space="preserve">2) контрольно-надзорные и регулятивные функции – осуществление государственного контроля (надзора) и регулирования, включая проведение проверок, инспекций, ревизий, мониторинга, принятие управленческих решений и издание обязательных для исполнения предписаний и иных административных актов;</w:t>
      </w:r>
    </w:p>
    <w:p>
      <w:pPr>
        <w:spacing w:after="120"/>
        <w:ind w:firstLine="708"/>
        <w:jc w:val="both"/>
      </w:pPr>
      <w:r>
        <w:rPr>
          <w:rFonts w:ascii="Arial" w:cs="Arial" w:eastAsia="Arial" w:hAnsi="Arial"/>
          <w:sz w:val="24"/>
          <w:szCs w:val="24"/>
        </w:rPr>
        <w:t xml:space="preserve">3) предоставление государственных и муниципальных услуг </w:t>
      </w:r>
      <w:r>
        <w:rPr>
          <w:rFonts w:ascii="Arial" w:cs="Arial" w:eastAsia="Arial" w:hAnsi="Arial"/>
          <w:sz w:val="24"/>
          <w:szCs w:val="24"/>
        </w:rPr>
        <w:t xml:space="preserve">–</w:t>
      </w:r>
      <w:r>
        <w:rPr>
          <w:rFonts w:ascii="Arial" w:cs="Arial" w:eastAsia="Arial" w:hAnsi="Arial"/>
          <w:sz w:val="24"/>
          <w:szCs w:val="24"/>
        </w:rPr>
        <w:t xml:space="preserve">деятельность государственных органов, органов местного самоуправления и подведомственных им учреждений, осуществляемая в пределах их компетенции по исполнению запросов физических и юридических лиц в целях реализации их прав и законных интересов, а также обязанностей, возникающих из гражданско-правовых отношений;</w:t>
      </w:r>
    </w:p>
    <w:p>
      <w:pPr>
        <w:spacing w:after="120"/>
        <w:ind w:firstLine="708"/>
        <w:jc w:val="both"/>
      </w:pPr>
      <w:r>
        <w:rPr>
          <w:rFonts w:ascii="Arial" w:cs="Arial" w:eastAsia="Arial" w:hAnsi="Arial"/>
          <w:sz w:val="24"/>
          <w:szCs w:val="24"/>
        </w:rPr>
        <w:t xml:space="preserve">4) разрешительные и регистрационные функции </w:t>
      </w:r>
      <w:r>
        <w:rPr>
          <w:rFonts w:ascii="Arial" w:cs="Arial" w:eastAsia="Arial" w:hAnsi="Arial"/>
          <w:sz w:val="24"/>
          <w:szCs w:val="24"/>
        </w:rPr>
        <w:t xml:space="preserve">–</w:t>
      </w:r>
      <w:r>
        <w:rPr>
          <w:rFonts w:ascii="Arial" w:cs="Arial" w:eastAsia="Arial" w:hAnsi="Arial"/>
          <w:sz w:val="24"/>
          <w:szCs w:val="24"/>
        </w:rPr>
        <w:t xml:space="preserve"> деятельность государственных органов и органов местного самоуправления, связанная с выдачей лицензий и разрешений на осуществление определенного вида деятельности и/или действий юридическим лицам и гражданам (удостоверение, согласование, аккредитация и иные разрешительные документы), а также осуществлением государственной регистрации актов, прав и объектов с целью установления, изменения или прекращения гражданских прав и обязанностей;</w:t>
      </w:r>
    </w:p>
    <w:p>
      <w:pPr>
        <w:spacing w:after="120"/>
        <w:ind w:firstLine="708"/>
        <w:jc w:val="both"/>
      </w:pPr>
      <w:r>
        <w:rPr>
          <w:rFonts w:ascii="Arial" w:cs="Arial" w:eastAsia="Arial" w:hAnsi="Arial"/>
          <w:sz w:val="24"/>
          <w:szCs w:val="24"/>
        </w:rPr>
        <w:t xml:space="preserve">5) юрисдикционные функции </w:t>
      </w:r>
      <w:r>
        <w:rPr>
          <w:rFonts w:ascii="Arial" w:cs="Arial" w:eastAsia="Arial" w:hAnsi="Arial"/>
          <w:sz w:val="24"/>
          <w:szCs w:val="24"/>
        </w:rPr>
        <w:t xml:space="preserve">–</w:t>
      </w:r>
      <w:r>
        <w:rPr>
          <w:rFonts w:ascii="Arial" w:cs="Arial" w:eastAsia="Arial" w:hAnsi="Arial"/>
          <w:sz w:val="24"/>
          <w:szCs w:val="24"/>
        </w:rPr>
        <w:t xml:space="preserve"> деятельность должностных лиц государственных органов и органов местного самоуправления по рассмотрению дел и принятию решений о применении мер государственного воздействия, включая штрафы и иные взыскания;</w:t>
      </w:r>
    </w:p>
    <w:p>
      <w:pPr>
        <w:spacing w:after="120"/>
        <w:ind w:firstLine="708"/>
        <w:jc w:val="both"/>
      </w:pPr>
      <w:r>
        <w:rPr>
          <w:rFonts w:ascii="Arial" w:cs="Arial" w:eastAsia="Arial" w:hAnsi="Arial"/>
          <w:sz w:val="24"/>
          <w:szCs w:val="24"/>
        </w:rPr>
        <w:t xml:space="preserve">6) управление государственным и муниципальным имуществом – осуществление государственными органами и органами местного самоуправления полномочий собственника в отношении государственного и муниципального имущества, включая земельные ресурсы, ценные бумаги иные активы;</w:t>
      </w:r>
    </w:p>
    <w:p>
      <w:pPr>
        <w:spacing w:after="120"/>
        <w:ind w:firstLine="708"/>
        <w:jc w:val="both"/>
      </w:pPr>
      <w:r>
        <w:rPr>
          <w:rFonts w:ascii="Arial" w:cs="Arial" w:eastAsia="Arial" w:hAnsi="Arial"/>
          <w:sz w:val="24"/>
          <w:szCs w:val="24"/>
        </w:rPr>
        <w:t xml:space="preserve">7) распределение и использование финансовых ресурсов </w:t>
      </w:r>
      <w:r>
        <w:rPr>
          <w:rFonts w:ascii="Arial" w:cs="Arial" w:eastAsia="Arial" w:hAnsi="Arial"/>
          <w:sz w:val="24"/>
          <w:szCs w:val="24"/>
        </w:rPr>
        <w:t xml:space="preserve">–</w:t>
      </w:r>
      <w:r>
        <w:rPr>
          <w:rFonts w:ascii="Arial" w:cs="Arial" w:eastAsia="Arial" w:hAnsi="Arial"/>
          <w:sz w:val="24"/>
          <w:szCs w:val="24"/>
        </w:rPr>
        <w:t xml:space="preserve"> управление бюджетными средствами, предоставление субсидий, грантов, кредитов, льгот и иных форм государственной поддержки, контроль за их целевым использованием;</w:t>
      </w:r>
    </w:p>
    <w:p>
      <w:pPr>
        <w:spacing w:after="120"/>
        <w:ind w:firstLine="708"/>
        <w:jc w:val="both"/>
      </w:pPr>
      <w:r>
        <w:rPr>
          <w:rFonts w:ascii="Arial" w:cs="Arial" w:eastAsia="Arial" w:hAnsi="Arial"/>
          <w:sz w:val="24"/>
          <w:szCs w:val="24"/>
        </w:rPr>
        <w:t xml:space="preserve">8) закупки для государственных и муниципальных нужд – процесс планирования и проведения закупок товаров, работ, услуг и консультационных услуг государственными органами и органами местного самоуправления,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включая их дочерние хозяйственные общества, а также выбор поставщиков (подрядчиков) и консультантов, в том числе с применением метода из одного источника без публичного объявления, финансирование из государственных средств и администрирование контрактов;</w:t>
      </w:r>
    </w:p>
    <w:p>
      <w:pPr>
        <w:spacing w:after="120"/>
        <w:ind w:firstLine="708"/>
        <w:jc w:val="both"/>
      </w:pPr>
      <w:r>
        <w:rPr>
          <w:rFonts w:ascii="Arial" w:cs="Arial" w:eastAsia="Arial" w:hAnsi="Arial"/>
          <w:sz w:val="24"/>
          <w:szCs w:val="24"/>
        </w:rPr>
        <w:t xml:space="preserve">9)  аудиты и проверки </w:t>
      </w:r>
      <w:r>
        <w:rPr>
          <w:rFonts w:ascii="Arial" w:cs="Arial" w:eastAsia="Arial" w:hAnsi="Arial"/>
          <w:sz w:val="24"/>
          <w:szCs w:val="24"/>
        </w:rPr>
        <w:t xml:space="preserve">–</w:t>
      </w:r>
      <w:r>
        <w:rPr>
          <w:rFonts w:ascii="Arial" w:cs="Arial" w:eastAsia="Arial" w:hAnsi="Arial"/>
          <w:sz w:val="24"/>
          <w:szCs w:val="24"/>
        </w:rPr>
        <w:t xml:space="preserve"> проведение внешних государственных аудитов (финансовых аудитов, аудитов на соответствие и аудитов эффективности), внутренних аудитов (оценка эффективности и результативности финансово-хозяйственных процессов, сохранности активов, достоверности отчетности, соответствие деятельности нормам законодательства, определяющего правовые и организационные основы функционирования объектов внутреннего аудита, и внутренним организационно-распорядительным документам), осуществление налоговых и иных контрольных проверок;</w:t>
      </w:r>
    </w:p>
    <w:p>
      <w:pPr>
        <w:spacing w:after="120"/>
        <w:ind w:firstLine="708"/>
        <w:jc w:val="both"/>
      </w:pPr>
      <w:r>
        <w:rPr>
          <w:rFonts w:ascii="Arial" w:cs="Arial" w:eastAsia="Arial" w:hAnsi="Arial"/>
          <w:sz w:val="24"/>
          <w:szCs w:val="24"/>
        </w:rPr>
        <w:t xml:space="preserve">10) управление персоналом </w:t>
      </w:r>
      <w:r>
        <w:rPr>
          <w:rFonts w:ascii="Arial" w:cs="Arial" w:eastAsia="Arial" w:hAnsi="Arial"/>
          <w:sz w:val="24"/>
          <w:szCs w:val="24"/>
        </w:rPr>
        <w:t xml:space="preserve">–</w:t>
      </w:r>
      <w:r>
        <w:rPr>
          <w:rFonts w:ascii="Arial" w:cs="Arial" w:eastAsia="Arial" w:hAnsi="Arial"/>
          <w:sz w:val="24"/>
          <w:szCs w:val="24"/>
        </w:rPr>
        <w:t xml:space="preserve"> процессы назначения, перемещения или увольнения государственных и муниципальных служащих, проведение конкурсов и оценка их деятельности, при которых принимаемые решения должны основываться на объективной оценке профессиональных качеств, компетенций и соответствия занимаемой должности согласно законодательству в сфере прохождения государственной и муниципальной службы.</w:t>
      </w:r>
    </w:p>
    <w:p>
      <w:pPr>
        <w:spacing w:after="120"/>
        <w:ind w:firstLine="708"/>
        <w:jc w:val="both"/>
      </w:pPr>
      <w:r>
        <w:rPr>
          <w:rFonts w:ascii="Arial" w:cs="Arial" w:eastAsia="Arial" w:hAnsi="Arial"/>
          <w:sz w:val="24"/>
          <w:szCs w:val="24"/>
        </w:rPr>
        <w:t xml:space="preserve">9. При составлении Перечня коррупционных рисков особое внимание уделяется следующим функциям и направлениям деятельности государственных органов и органов местного самоуправления, которые характеризуются повышенной коррупционной уязвимостью:</w:t>
      </w:r>
    </w:p>
    <w:p>
      <w:pPr>
        <w:spacing w:after="120"/>
        <w:ind w:firstLine="708"/>
        <w:jc w:val="both"/>
      </w:pPr>
      <w:r>
        <w:rPr>
          <w:rFonts w:ascii="Arial" w:cs="Arial" w:eastAsia="Arial" w:hAnsi="Arial"/>
          <w:sz w:val="24"/>
          <w:szCs w:val="24"/>
        </w:rPr>
        <w:t xml:space="preserve">1) закупка товаров, работ, услуг и консультационных услуг;</w:t>
      </w:r>
    </w:p>
    <w:p>
      <w:pPr>
        <w:spacing w:after="120"/>
        <w:ind w:firstLine="708"/>
        <w:jc w:val="both"/>
      </w:pPr>
      <w:r>
        <w:rPr>
          <w:rFonts w:ascii="Arial" w:cs="Arial" w:eastAsia="Arial" w:hAnsi="Arial"/>
          <w:sz w:val="24"/>
          <w:szCs w:val="24"/>
        </w:rPr>
        <w:t xml:space="preserve">2) формирование, распределение и исполнение бюджетов соответствующих уровней;</w:t>
      </w:r>
    </w:p>
    <w:p>
      <w:pPr>
        <w:spacing w:after="120"/>
        <w:ind w:firstLine="708"/>
        <w:jc w:val="both"/>
      </w:pPr>
      <w:r>
        <w:rPr>
          <w:rFonts w:ascii="Arial" w:cs="Arial" w:eastAsia="Arial" w:hAnsi="Arial"/>
          <w:sz w:val="24"/>
          <w:szCs w:val="24"/>
        </w:rPr>
        <w:t xml:space="preserve">3) управление и распоряжение государственной и муниципальной собственностью, в том числе аренда, безвозмездное и временное пользование, а также приватизация объектов недвижимости;</w:t>
      </w:r>
    </w:p>
    <w:p>
      <w:pPr>
        <w:spacing w:after="120"/>
        <w:ind w:firstLine="708"/>
        <w:jc w:val="both"/>
      </w:pPr>
      <w:r>
        <w:rPr>
          <w:rFonts w:ascii="Arial" w:cs="Arial" w:eastAsia="Arial" w:hAnsi="Arial"/>
          <w:sz w:val="24"/>
          <w:szCs w:val="24"/>
        </w:rPr>
        <w:t xml:space="preserve">4) предоставление государственных гарантий, субсидий, бюджетных кредитов и иных форм государственной поддержки;</w:t>
      </w:r>
    </w:p>
    <w:p>
      <w:pPr>
        <w:spacing w:after="120"/>
        <w:ind w:firstLine="708"/>
        <w:jc w:val="both"/>
      </w:pPr>
      <w:r>
        <w:rPr>
          <w:rFonts w:ascii="Arial" w:cs="Arial" w:eastAsia="Arial" w:hAnsi="Arial"/>
          <w:sz w:val="24"/>
          <w:szCs w:val="24"/>
        </w:rPr>
        <w:t xml:space="preserve">5) лицензирование и разрешительная деятельность;</w:t>
      </w:r>
    </w:p>
    <w:p>
      <w:pPr>
        <w:spacing w:after="120"/>
        <w:ind w:firstLine="708"/>
        <w:jc w:val="both"/>
      </w:pPr>
      <w:r>
        <w:rPr>
          <w:rFonts w:ascii="Arial" w:cs="Arial" w:eastAsia="Arial" w:hAnsi="Arial"/>
          <w:sz w:val="24"/>
          <w:szCs w:val="24"/>
        </w:rPr>
        <w:t xml:space="preserve">6) землепользование, включая предоставление земельных участков в собственность или пользование (в том числе на условиях аренды), перевод (трансформация) земель из одной категории в другую или из одного вида угодий в другой,</w:t>
      </w:r>
      <w:r>
        <w:rPr>
          <w:rFonts w:ascii="Arial" w:cs="Arial" w:eastAsia="Arial" w:hAnsi="Arial"/>
          <w:sz w:val="24"/>
          <w:szCs w:val="24"/>
        </w:rPr>
        <w:t xml:space="preserve">изменение целевого назначения, установление и взимание платежей, возмещение потерь сельскохозяйственного и/или лесохозяйственного производства;</w:t>
      </w:r>
    </w:p>
    <w:p>
      <w:pPr>
        <w:spacing w:after="120"/>
        <w:ind w:firstLine="708"/>
        <w:jc w:val="both"/>
      </w:pPr>
      <w:r>
        <w:rPr>
          <w:rFonts w:ascii="Arial" w:cs="Arial" w:eastAsia="Arial" w:hAnsi="Arial"/>
          <w:sz w:val="24"/>
          <w:szCs w:val="24"/>
        </w:rPr>
        <w:t xml:space="preserve">7) градостроительная деятельность, государственная экспертиза проектно-сметной документации на строительство и иные строительные изменения объектов недвижимости;</w:t>
      </w:r>
    </w:p>
    <w:p>
      <w:pPr>
        <w:spacing w:after="120"/>
        <w:ind w:firstLine="708"/>
        <w:jc w:val="both"/>
      </w:pPr>
      <w:r>
        <w:rPr>
          <w:rFonts w:ascii="Arial" w:cs="Arial" w:eastAsia="Arial" w:hAnsi="Arial"/>
          <w:sz w:val="24"/>
          <w:szCs w:val="24"/>
        </w:rPr>
        <w:t xml:space="preserve">8) осуществление доследственной проверки, возбуждение уголовного дела, производство следствия;</w:t>
      </w:r>
    </w:p>
    <w:p>
      <w:pPr>
        <w:spacing w:after="120"/>
        <w:ind w:firstLine="708"/>
        <w:jc w:val="both"/>
      </w:pPr>
      <w:r>
        <w:rPr>
          <w:rFonts w:ascii="Arial" w:cs="Arial" w:eastAsia="Arial" w:hAnsi="Arial"/>
          <w:sz w:val="24"/>
          <w:szCs w:val="24"/>
        </w:rPr>
        <w:t xml:space="preserve">9)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фактов причинения вреда окружающей среде, имуществу граждан и юридических лиц, государственному имуществу;</w:t>
      </w:r>
    </w:p>
    <w:p>
      <w:pPr>
        <w:spacing w:after="120"/>
        <w:ind w:firstLine="708"/>
        <w:jc w:val="both"/>
      </w:pPr>
      <w:r>
        <w:rPr>
          <w:rFonts w:ascii="Arial" w:cs="Arial" w:eastAsia="Arial" w:hAnsi="Arial"/>
          <w:sz w:val="24"/>
          <w:szCs w:val="24"/>
        </w:rPr>
        <w:t xml:space="preserve">10) регистрация имущества и ведение баз данных государственного и муниципального имущества;</w:t>
      </w:r>
    </w:p>
    <w:p>
      <w:pPr>
        <w:spacing w:after="120"/>
        <w:ind w:firstLine="708"/>
        <w:jc w:val="both"/>
      </w:pPr>
      <w:r>
        <w:rPr>
          <w:rFonts w:ascii="Arial" w:cs="Arial" w:eastAsia="Arial" w:hAnsi="Arial"/>
          <w:sz w:val="24"/>
          <w:szCs w:val="24"/>
        </w:rPr>
        <w:t xml:space="preserve">11) предоставление государственных и муниципальных услуг;</w:t>
      </w:r>
    </w:p>
    <w:p>
      <w:pPr>
        <w:spacing w:after="120"/>
        <w:ind w:firstLine="708"/>
        <w:jc w:val="both"/>
      </w:pPr>
      <w:r>
        <w:rPr>
          <w:rFonts w:ascii="Arial" w:cs="Arial" w:eastAsia="Arial" w:hAnsi="Arial"/>
          <w:sz w:val="24"/>
          <w:szCs w:val="24"/>
        </w:rPr>
        <w:t xml:space="preserve">12) хранение и распределение материально-технических ресурсов;</w:t>
      </w:r>
    </w:p>
    <w:p>
      <w:pPr>
        <w:spacing w:after="120"/>
        <w:ind w:firstLine="708"/>
        <w:jc w:val="both"/>
      </w:pPr>
      <w:r>
        <w:rPr>
          <w:rFonts w:ascii="Arial" w:cs="Arial" w:eastAsia="Arial" w:hAnsi="Arial"/>
          <w:sz w:val="24"/>
          <w:szCs w:val="24"/>
        </w:rPr>
        <w:t xml:space="preserve">13) кадровые решения в системе государственной и муниципальной службы, назначение на должности, проведение конкурсов на замещение вакантных должностей, формирование резерва кадров, оценка деятельности служащих, их перемещение и иные решения, связанные с прохождением службы.</w:t>
      </w:r>
    </w:p>
    <w:p>
      <w:pPr>
        <w:spacing w:after="120"/>
        <w:ind w:firstLine="708"/>
        <w:jc w:val="both"/>
      </w:pPr>
      <w:r>
        <w:rPr>
          <w:rFonts w:ascii="Arial" w:cs="Arial" w:eastAsia="Arial" w:hAnsi="Arial"/>
          <w:sz w:val="24"/>
          <w:szCs w:val="24"/>
        </w:rPr>
        <w:t xml:space="preserve">Указанный перечень не является исчерпывающим</w:t>
      </w:r>
      <w:r>
        <w:rPr>
          <w:rFonts w:ascii="Arial" w:cs="Arial" w:eastAsia="Arial" w:hAnsi="Arial"/>
          <w:sz w:val="24"/>
          <w:szCs w:val="24"/>
        </w:rPr>
        <w:t xml:space="preserve">,</w:t>
      </w:r>
      <w:r>
        <w:rPr>
          <w:rFonts w:ascii="Arial" w:cs="Arial" w:eastAsia="Arial" w:hAnsi="Arial"/>
          <w:sz w:val="24"/>
          <w:szCs w:val="24"/>
        </w:rPr>
        <w:t xml:space="preserve"> подлежит уточнению </w:t>
      </w:r>
      <w:r>
        <w:rPr>
          <w:rFonts w:ascii="Arial" w:cs="Arial" w:eastAsia="Arial" w:hAnsi="Arial"/>
          <w:sz w:val="24"/>
          <w:szCs w:val="24"/>
        </w:rPr>
        <w:t xml:space="preserve">и дополнению </w:t>
      </w:r>
      <w:r>
        <w:rPr>
          <w:rFonts w:ascii="Arial" w:cs="Arial" w:eastAsia="Arial" w:hAnsi="Arial"/>
          <w:sz w:val="24"/>
          <w:szCs w:val="24"/>
        </w:rPr>
        <w:t xml:space="preserve">с учетом специфики деятельности соответствующего органа или органа местного самоуправления.</w:t>
      </w:r>
    </w:p>
    <w:p>
      <w:pPr>
        <w:spacing w:after="120"/>
        <w:ind w:firstLine="708"/>
        <w:jc w:val="both"/>
      </w:pPr>
      <w:r>
        <w:rPr>
          <w:rFonts w:ascii="Arial" w:cs="Arial" w:eastAsia="Arial" w:hAnsi="Arial"/>
          <w:sz w:val="24"/>
          <w:szCs w:val="24"/>
        </w:rPr>
        <w:t xml:space="preserve">10. Повышенный уровень коррупционных рисков характерен для отдельных экономических и социальных сфер: транспорт и дорожное хозяйство; строительство и капитальный ремонт; финансовое управление; здравоохранение; образование; природно-ресурсное регулирование; недропользование; энергетика; агропромышленный комплекс.</w:t>
      </w:r>
    </w:p>
    <w:p>
      <w:pPr>
        <w:spacing w:after="120"/>
        <w:ind w:firstLine="709"/>
        <w:jc w:val="both"/>
      </w:pPr>
      <w:r>
        <w:rPr>
          <w:rFonts w:ascii="Arial" w:cs="Arial" w:eastAsia="Arial" w:hAnsi="Arial"/>
          <w:sz w:val="24"/>
          <w:szCs w:val="24"/>
        </w:rPr>
        <w:t xml:space="preserve">11. Источниками информации о коррупционных рисках являются:</w:t>
      </w:r>
    </w:p>
    <w:p>
      <w:pPr>
        <w:spacing w:after="120"/>
        <w:ind w:firstLine="709"/>
        <w:jc w:val="both"/>
      </w:pPr>
      <w:r>
        <w:rPr>
          <w:rFonts w:ascii="Arial" w:cs="Arial" w:eastAsia="Arial" w:hAnsi="Arial"/>
          <w:sz w:val="24"/>
          <w:szCs w:val="24"/>
        </w:rPr>
        <w:t xml:space="preserve">1) данные правовой статистики о коррупционных правонарушениях и их динамике;</w:t>
      </w:r>
    </w:p>
    <w:p>
      <w:pPr>
        <w:spacing w:after="120"/>
        <w:ind w:firstLine="709"/>
        <w:jc w:val="both"/>
      </w:pPr>
      <w:r>
        <w:rPr>
          <w:rFonts w:ascii="Arial" w:cs="Arial" w:eastAsia="Arial" w:hAnsi="Arial"/>
          <w:sz w:val="24"/>
          <w:szCs w:val="24"/>
        </w:rPr>
        <w:t xml:space="preserve">2) обращения граждан и сообщения организаций о фактах коррупции;</w:t>
      </w:r>
    </w:p>
    <w:p>
      <w:pPr>
        <w:spacing w:after="120"/>
        <w:ind w:firstLine="709"/>
        <w:jc w:val="both"/>
      </w:pPr>
      <w:r>
        <w:rPr>
          <w:rFonts w:ascii="Arial" w:cs="Arial" w:eastAsia="Arial" w:hAnsi="Arial"/>
          <w:sz w:val="24"/>
          <w:szCs w:val="24"/>
        </w:rPr>
        <w:t xml:space="preserve">3) уведомления о склонении к совершению коррупционных правонарушений;</w:t>
      </w:r>
    </w:p>
    <w:p>
      <w:pPr>
        <w:spacing w:after="120"/>
        <w:ind w:firstLine="709"/>
        <w:jc w:val="both"/>
      </w:pPr>
      <w:r>
        <w:rPr>
          <w:rFonts w:ascii="Arial" w:cs="Arial" w:eastAsia="Arial" w:hAnsi="Arial"/>
          <w:sz w:val="24"/>
          <w:szCs w:val="24"/>
        </w:rPr>
        <w:t xml:space="preserve">4) материалы комиссий по этике и служебны</w:t>
      </w:r>
      <w:r>
        <w:rPr>
          <w:rFonts w:ascii="Arial" w:cs="Arial" w:eastAsia="Arial" w:hAnsi="Arial"/>
          <w:sz w:val="24"/>
          <w:szCs w:val="24"/>
        </w:rPr>
        <w:t xml:space="preserve">м</w:t>
      </w:r>
      <w:r>
        <w:rPr>
          <w:rFonts w:ascii="Arial" w:cs="Arial" w:eastAsia="Arial" w:hAnsi="Arial"/>
          <w:sz w:val="24"/>
          <w:szCs w:val="24"/>
        </w:rPr>
        <w:t xml:space="preserve"> расследованиям;</w:t>
      </w:r>
    </w:p>
    <w:p>
      <w:pPr>
        <w:spacing w:after="120"/>
        <w:ind w:firstLine="709"/>
        <w:jc w:val="both"/>
      </w:pPr>
      <w:r>
        <w:rPr>
          <w:rFonts w:ascii="Arial" w:cs="Arial" w:eastAsia="Arial" w:hAnsi="Arial"/>
          <w:sz w:val="24"/>
          <w:szCs w:val="24"/>
        </w:rPr>
        <w:t xml:space="preserve">5) материалы совещательных (коллегиальных) органов;</w:t>
      </w:r>
    </w:p>
    <w:p>
      <w:pPr>
        <w:spacing w:after="120"/>
        <w:ind w:firstLine="709"/>
        <w:jc w:val="both"/>
      </w:pPr>
      <w:r>
        <w:rPr>
          <w:rFonts w:ascii="Arial" w:cs="Arial" w:eastAsia="Arial" w:hAnsi="Arial"/>
          <w:sz w:val="24"/>
          <w:szCs w:val="24"/>
        </w:rPr>
        <w:t xml:space="preserve">6) экспертные и аналитические заключения, обзоры международных организаций в сфере противодействия коррупции;</w:t>
      </w:r>
    </w:p>
    <w:p>
      <w:pPr>
        <w:spacing w:after="120"/>
        <w:ind w:firstLine="709"/>
        <w:jc w:val="both"/>
      </w:pPr>
      <w:r>
        <w:rPr>
          <w:rFonts w:ascii="Arial" w:cs="Arial" w:eastAsia="Arial" w:hAnsi="Arial"/>
          <w:sz w:val="24"/>
          <w:szCs w:val="24"/>
        </w:rPr>
        <w:t xml:space="preserve">7) результаты социологических, аналитических и иных исследований;</w:t>
      </w:r>
    </w:p>
    <w:p>
      <w:pPr>
        <w:spacing w:after="120"/>
        <w:ind w:firstLine="709"/>
        <w:jc w:val="both"/>
      </w:pPr>
      <w:r>
        <w:rPr>
          <w:rFonts w:ascii="Arial" w:cs="Arial" w:eastAsia="Arial" w:hAnsi="Arial"/>
          <w:sz w:val="24"/>
          <w:szCs w:val="24"/>
        </w:rPr>
        <w:t xml:space="preserve">8) публикации в средствах массовой информации и социальных сетях;</w:t>
      </w:r>
    </w:p>
    <w:p>
      <w:pPr>
        <w:spacing w:after="120"/>
        <w:ind w:firstLine="709"/>
        <w:jc w:val="both"/>
      </w:pPr>
      <w:r>
        <w:rPr>
          <w:rFonts w:ascii="Arial" w:cs="Arial" w:eastAsia="Arial" w:hAnsi="Arial"/>
          <w:sz w:val="24"/>
          <w:szCs w:val="24"/>
        </w:rPr>
        <w:t xml:space="preserve">9) материалы аудиторских и контрольных проверок;</w:t>
      </w:r>
    </w:p>
    <w:p>
      <w:pPr>
        <w:spacing w:after="120"/>
        <w:ind w:firstLine="709"/>
        <w:jc w:val="both"/>
      </w:pPr>
      <w:r>
        <w:rPr>
          <w:rFonts w:ascii="Arial" w:cs="Arial" w:eastAsia="Arial" w:hAnsi="Arial"/>
          <w:sz w:val="24"/>
          <w:szCs w:val="24"/>
        </w:rPr>
        <w:t xml:space="preserve">10) материалы (сообщения) судебных, надзорных, правоохранительных, контролирующих и иных государственных органов, и их должностных лиц.</w:t>
      </w:r>
    </w:p>
    <w:p>
      <w:pPr>
        <w:spacing w:after="120"/>
        <w:ind w:firstLine="709"/>
        <w:jc w:val="both"/>
      </w:pPr>
      <w:r>
        <w:rPr>
          <w:rFonts w:ascii="Arial" w:cs="Arial" w:eastAsia="Arial" w:hAnsi="Arial"/>
          <w:sz w:val="24"/>
          <w:szCs w:val="24"/>
        </w:rPr>
        <w:t xml:space="preserve">Перечень источников информации не является исчерпывающим. Государственные органы, органы местного самоуправления вправе использовать иные достоверные источники информации, указывающие на наличие коррупционных рисков.</w:t>
      </w:r>
    </w:p>
    <w:p>
      <w:pPr>
        <w:spacing w:after="120"/>
        <w:ind w:firstLine="708"/>
        <w:jc w:val="both"/>
      </w:pPr>
      <w:r>
        <w:rPr>
          <w:rFonts w:ascii="Arial" w:cs="Arial" w:eastAsia="Arial" w:hAnsi="Arial"/>
          <w:sz w:val="24"/>
          <w:szCs w:val="24"/>
        </w:rPr>
        <w:t xml:space="preserve">12. В ходе оценки коррупционных рисков подлежат выявлению и анализу следующие коррупционно уязвимые функции, полномочия и административные процедуры государственных органов и органов местного самоуправления (должностных лиц), которые являются или потенциально могут стать объектом коррупционных отношений:</w:t>
      </w:r>
    </w:p>
    <w:p>
      <w:pPr>
        <w:spacing w:after="120"/>
        <w:ind w:firstLine="708"/>
        <w:jc w:val="both"/>
      </w:pPr>
      <w:r>
        <w:rPr>
          <w:rFonts w:ascii="Arial" w:cs="Arial" w:eastAsia="Arial" w:hAnsi="Arial"/>
          <w:sz w:val="24"/>
          <w:szCs w:val="24"/>
        </w:rPr>
        <w:t xml:space="preserve">1) дискреционные полномочия должностных лиц (служащих);</w:t>
      </w:r>
    </w:p>
    <w:p>
      <w:pPr>
        <w:spacing w:after="120"/>
        <w:ind w:firstLine="708"/>
        <w:jc w:val="both"/>
      </w:pPr>
      <w:r>
        <w:rPr>
          <w:rFonts w:ascii="Arial" w:cs="Arial" w:eastAsia="Arial" w:hAnsi="Arial"/>
          <w:sz w:val="24"/>
          <w:szCs w:val="24"/>
        </w:rPr>
        <w:t xml:space="preserve">2) избыточные административные процедуры с низким уровнем прозрачности и внутреннего контроля;</w:t>
      </w:r>
    </w:p>
    <w:p>
      <w:pPr>
        <w:spacing w:after="120"/>
        <w:ind w:firstLine="708"/>
        <w:jc w:val="both"/>
      </w:pPr>
      <w:r>
        <w:rPr>
          <w:rFonts w:ascii="Arial" w:cs="Arial" w:eastAsia="Arial" w:hAnsi="Arial"/>
          <w:sz w:val="24"/>
          <w:szCs w:val="24"/>
        </w:rPr>
        <w:t xml:space="preserve">3) пробелы и коллизии в нормативных правовых актах;</w:t>
      </w:r>
    </w:p>
    <w:p>
      <w:pPr>
        <w:spacing w:after="120"/>
        <w:ind w:firstLine="708"/>
        <w:jc w:val="both"/>
      </w:pPr>
      <w:r>
        <w:rPr>
          <w:rFonts w:ascii="Arial" w:cs="Arial" w:eastAsia="Arial" w:hAnsi="Arial"/>
          <w:sz w:val="24"/>
          <w:szCs w:val="24"/>
        </w:rPr>
        <w:t xml:space="preserve">4) принятие решений в условиях конфликта интересов;</w:t>
      </w:r>
    </w:p>
    <w:p>
      <w:pPr>
        <w:spacing w:after="120"/>
        <w:ind w:firstLine="708"/>
        <w:jc w:val="both"/>
      </w:pPr>
      <w:r>
        <w:rPr>
          <w:rFonts w:ascii="Arial" w:cs="Arial" w:eastAsia="Arial" w:hAnsi="Arial"/>
          <w:sz w:val="24"/>
          <w:szCs w:val="24"/>
        </w:rPr>
        <w:t xml:space="preserve">5) возможность распространения коррупционных рисков на другие государственные органы, сферы деятельности, полномочия и должности;</w:t>
      </w:r>
    </w:p>
    <w:p>
      <w:pPr>
        <w:spacing w:after="120"/>
        <w:ind w:firstLine="708"/>
        <w:jc w:val="both"/>
      </w:pPr>
      <w:r>
        <w:rPr>
          <w:rFonts w:ascii="Arial" w:cs="Arial" w:eastAsia="Arial" w:hAnsi="Arial"/>
          <w:sz w:val="24"/>
          <w:szCs w:val="24"/>
        </w:rPr>
        <w:t xml:space="preserve">6) взаимосвязь рисков с коррупционными схемами и моделирование возможных механизмов их возникновения и реализации;</w:t>
      </w:r>
    </w:p>
    <w:p>
      <w:pPr>
        <w:spacing w:after="120"/>
        <w:ind w:firstLine="708"/>
        <w:jc w:val="both"/>
      </w:pPr>
      <w:r>
        <w:rPr>
          <w:rFonts w:ascii="Arial" w:cs="Arial" w:eastAsia="Arial" w:hAnsi="Arial"/>
          <w:sz w:val="24"/>
          <w:szCs w:val="24"/>
        </w:rPr>
        <w:t xml:space="preserve">7) уровень коррупционных рисков (низкий, средний и высокий).</w:t>
      </w:r>
    </w:p>
    <w:p>
      <w:pPr>
        <w:spacing w:after="120"/>
        <w:ind w:firstLine="708"/>
        <w:jc w:val="both"/>
      </w:pPr>
      <w:r>
        <w:rPr>
          <w:rFonts w:ascii="Arial" w:cs="Arial" w:eastAsia="Arial" w:hAnsi="Arial"/>
          <w:sz w:val="24"/>
          <w:szCs w:val="24"/>
        </w:rPr>
        <w:t xml:space="preserve">13. Измерение коррупционных рисков представляет собой аналитический этап, следующий за их идентификацией, и направлено на определение значимости каждого выявленного коррупционного риска в государственных органах и органах местного самоуправления. В целях обеспечения объективной оценки коррупционных рисков применяются индикаторы, позволяющие отнести соответствующую деятельность, административный процесс или управленческое решение к низкому, среднему или высокому уровню коррупционного риска, где критические зоны, характеризующиеся сочетанием высокой вероятности (частоты возникновения ситуации, наличия дискреционных полномочий) и тяжелых последствий (возможности причинения ущерба), подлежат первоочередному реагированию.</w:t>
      </w:r>
    </w:p>
    <w:p>
      <w:pPr>
        <w:spacing w:after="120"/>
        <w:ind w:firstLine="708"/>
        <w:jc w:val="both"/>
      </w:pPr>
      <w:r>
        <w:rPr>
          <w:rFonts w:ascii="Arial" w:cs="Arial" w:eastAsia="Arial" w:hAnsi="Arial"/>
          <w:sz w:val="24"/>
          <w:szCs w:val="24"/>
        </w:rPr>
        <w:t xml:space="preserve">Оценка вероятности возникновения коррупционного риска осуществляется на основе анализа частоты аналогичных случаев, сложности возможных коррупционных схем и количества лиц, вовлеченных в их реализацию, с учетом экспертных оценок, основанных на знании внутренних процессов деятельности государственных органов и органов местного самоуправления. Оценка последствий коррупционного риска включает определение возможного финансового, институционального ущерба, а также вреда деловой репутации и общественному доверию, способного повлиять на выполнение возложенных на органы государственной власти задач и функций. Измерение коррупционных рисков также предусматривает анализ эффективности действующих мер внутреннего контроля с целью определения уровня остаточного риска, сохраняющегося после применения установленных механизмов и подлежащего учету при разработке и корректировке антикоррупционных мер.</w:t>
      </w:r>
    </w:p>
    <w:p>
      <w:pPr>
        <w:spacing w:after="120"/>
        <w:ind w:firstLine="708"/>
        <w:jc w:val="both"/>
      </w:pPr>
      <w:r>
        <w:rPr>
          <w:rFonts w:ascii="Arial" w:cs="Arial" w:eastAsia="Arial" w:hAnsi="Arial"/>
          <w:sz w:val="24"/>
          <w:szCs w:val="24"/>
        </w:rPr>
        <w:t xml:space="preserve">14. Оценка уровня коррупционного риска осуществляется на основе совокупности следующих индикаторов:</w:t>
      </w:r>
    </w:p>
    <w:p>
      <w:pPr>
        <w:spacing w:after="120"/>
        <w:ind w:firstLine="708"/>
        <w:jc w:val="both"/>
      </w:pPr>
      <w:r>
        <w:rPr>
          <w:rFonts w:ascii="Arial" w:cs="Arial" w:eastAsia="Arial" w:hAnsi="Arial"/>
          <w:sz w:val="24"/>
          <w:szCs w:val="24"/>
        </w:rPr>
        <w:t xml:space="preserve">1) характер полномочий – наличие дискреционных полномочий, возможность единоличного принятия решений, участие в распределении финансовых, материальных и иных ресурсов, выдаче лицензий и разрешений, согласовании документов, заключении договоров;</w:t>
      </w:r>
    </w:p>
    <w:p>
      <w:pPr>
        <w:spacing w:after="120"/>
        <w:ind w:firstLine="708"/>
        <w:jc w:val="both"/>
      </w:pPr>
      <w:r>
        <w:rPr>
          <w:rFonts w:ascii="Arial" w:cs="Arial" w:eastAsia="Arial" w:hAnsi="Arial"/>
          <w:sz w:val="24"/>
          <w:szCs w:val="24"/>
        </w:rPr>
        <w:t xml:space="preserve">2) степень нормативной регламентации административных процедур – недостаточная детализация процедур, наличие оценочных или неоднозначных формулировок, отсутствие установленных сроков, критериев и/или оснований принятия решений;</w:t>
      </w:r>
    </w:p>
    <w:p>
      <w:pPr>
        <w:spacing w:after="120"/>
        <w:ind w:firstLine="708"/>
        <w:jc w:val="both"/>
      </w:pPr>
      <w:r>
        <w:rPr>
          <w:rFonts w:ascii="Arial" w:cs="Arial" w:eastAsia="Arial" w:hAnsi="Arial"/>
          <w:sz w:val="24"/>
          <w:szCs w:val="24"/>
        </w:rPr>
        <w:t xml:space="preserve">3) уровень прозрачности деятельности и контроля – ограниченный доступ к информации, отсутствие или недостаточное документирование решений, неэффективность механизмов внутреннего и/или внешнего контроля;</w:t>
      </w:r>
    </w:p>
    <w:p>
      <w:pPr>
        <w:spacing w:after="120"/>
        <w:ind w:firstLine="708"/>
        <w:jc w:val="both"/>
      </w:pPr>
      <w:r>
        <w:rPr>
          <w:rFonts w:ascii="Arial" w:cs="Arial" w:eastAsia="Arial" w:hAnsi="Arial"/>
          <w:sz w:val="24"/>
          <w:szCs w:val="24"/>
        </w:rPr>
        <w:t xml:space="preserve">4) характер взаимодействия с заинтересованными лицами – наличие прямых контактов с гражданами и представителями организаций, возможность неформального влияния на принятие решений, зависимость решений от сведений, предоставляемых заинтересованными лицами без возможности их проверки;</w:t>
      </w:r>
    </w:p>
    <w:p>
      <w:pPr>
        <w:spacing w:after="120"/>
        <w:ind w:firstLine="708"/>
        <w:jc w:val="both"/>
      </w:pPr>
      <w:r>
        <w:rPr>
          <w:rFonts w:ascii="Arial" w:cs="Arial" w:eastAsia="Arial" w:hAnsi="Arial"/>
          <w:sz w:val="24"/>
          <w:szCs w:val="24"/>
        </w:rPr>
        <w:t xml:space="preserve">5) ранее выявленные нарушения – установленные коррупционные либо дисциплинарные правонарушения, результаты проверок и служебных расследований, а также поступление обоснованных обращений и жалоб, указывающих на наличие коррупционных рисков.</w:t>
      </w:r>
    </w:p>
    <w:p>
      <w:pPr>
        <w:spacing w:after="120"/>
        <w:ind w:firstLine="708"/>
        <w:jc w:val="both"/>
      </w:pPr>
      <w:r>
        <w:rPr>
          <w:rFonts w:ascii="Arial" w:cs="Arial" w:eastAsia="Arial" w:hAnsi="Arial"/>
          <w:sz w:val="24"/>
          <w:szCs w:val="24"/>
        </w:rPr>
        <w:t xml:space="preserve">15. В зависимости от степени выраженности коррупционных индикаторов коррупционные риски классифицируются по следующим уровням:</w:t>
      </w:r>
    </w:p>
    <w:p>
      <w:pPr>
        <w:spacing w:after="120"/>
        <w:ind w:firstLine="708"/>
        <w:jc w:val="both"/>
      </w:pPr>
      <w:r>
        <w:rPr>
          <w:rFonts w:ascii="Arial" w:cs="Arial" w:eastAsia="Arial" w:hAnsi="Arial"/>
          <w:sz w:val="24"/>
          <w:szCs w:val="24"/>
        </w:rPr>
        <w:t xml:space="preserve">1) низкий уровень – минимальное проявление индикаторов коррупционного риска, высокая степень нормативной регламентации административных процедур, прозрачность деятельности и наличие эффективных механизмов внутреннего контроля;</w:t>
      </w:r>
    </w:p>
    <w:p>
      <w:pPr>
        <w:spacing w:after="120"/>
        <w:ind w:firstLine="708"/>
        <w:jc w:val="both"/>
      </w:pPr>
      <w:r>
        <w:rPr>
          <w:rFonts w:ascii="Arial" w:cs="Arial" w:eastAsia="Arial" w:hAnsi="Arial"/>
          <w:sz w:val="24"/>
          <w:szCs w:val="24"/>
        </w:rPr>
        <w:t xml:space="preserve">2) средний уровень – наличие отдельных индикаторов коррупционного риска, ограниченный объем дискреционных полномочий, частичная нормативная неопределенность административных процедур, необходимость применения дополнительных профилактических и контрольных мер;</w:t>
      </w:r>
    </w:p>
    <w:p>
      <w:pPr>
        <w:spacing w:after="120"/>
        <w:ind w:firstLine="708"/>
        <w:jc w:val="both"/>
      </w:pPr>
      <w:r>
        <w:rPr>
          <w:rFonts w:ascii="Arial" w:cs="Arial" w:eastAsia="Arial" w:hAnsi="Arial"/>
          <w:sz w:val="24"/>
          <w:szCs w:val="24"/>
        </w:rPr>
        <w:t xml:space="preserve">3) высокий уровень – совокупность значимых индикаторов коррупционного риска, широкие дискреционные полномочия, недостаточная нормативная регламентация и неполнота прозрачности административных процедур, повышенная вероятность злоупотребления служебным положением.</w:t>
      </w:r>
    </w:p>
    <w:p>
      <w:pPr>
        <w:spacing w:after="120"/>
        <w:ind w:firstLine="708"/>
        <w:jc w:val="both"/>
      </w:pPr>
      <w:r>
        <w:rPr>
          <w:rFonts w:ascii="Arial" w:cs="Arial" w:eastAsia="Arial" w:hAnsi="Arial"/>
          <w:sz w:val="24"/>
          <w:szCs w:val="24"/>
        </w:rPr>
        <w:t xml:space="preserve">Ранжирование коррупционных рисков используется для обеспечения взаимосвязи результатов их оценки с принятием управленческих решений и планированием мер реагирования, направленных на предупреждение и минимизацию наиболее значимых коррупционных рисков.</w:t>
      </w:r>
    </w:p>
    <w:p>
      <w:pPr>
        <w:spacing w:after="120"/>
        <w:ind w:firstLine="708"/>
        <w:jc w:val="both"/>
      </w:pPr>
      <w:r>
        <w:rPr>
          <w:rFonts w:ascii="Arial" w:cs="Arial" w:eastAsia="Arial" w:hAnsi="Arial"/>
          <w:sz w:val="24"/>
          <w:szCs w:val="24"/>
        </w:rPr>
        <w:t xml:space="preserve">Оценка уровня коррупционного риска осуществляется путем сопоставления вероятности его возникновения и тяжести возможных последствий (ущерба), где итоговый уровень риска определяется на основе суммарного балла в соответствии с Матрицей оценки коррупционных рисков по форме согласно </w:t>
      </w:r>
      <w:hyperlink w:history="1" r:id="rIdjp8l6b1w_gtng6qskn8d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16. К должностям с повышенным коррупционным риском относятся должности, предусматривающие участие должностных лиц в коррупционно уязвимых процессах, включая выполнение следующих функций и полномочий:</w:t>
      </w:r>
    </w:p>
    <w:p>
      <w:pPr>
        <w:spacing w:after="120"/>
        <w:ind w:firstLine="708"/>
        <w:jc w:val="both"/>
      </w:pPr>
      <w:r>
        <w:rPr>
          <w:rFonts w:ascii="Arial" w:cs="Arial" w:eastAsia="Arial" w:hAnsi="Arial"/>
          <w:sz w:val="24"/>
          <w:szCs w:val="24"/>
        </w:rPr>
        <w:t xml:space="preserve">1) принятие управленческих и/или административных решений в условиях дискреционных полномочий, в том числе без обязательного коллегиального рассмотрения;</w:t>
      </w:r>
    </w:p>
    <w:p>
      <w:pPr>
        <w:spacing w:after="120"/>
        <w:ind w:firstLine="708"/>
        <w:jc w:val="both"/>
      </w:pPr>
      <w:r>
        <w:rPr>
          <w:rFonts w:ascii="Arial" w:cs="Arial" w:eastAsia="Arial" w:hAnsi="Arial"/>
          <w:sz w:val="24"/>
          <w:szCs w:val="24"/>
        </w:rPr>
        <w:t xml:space="preserve">2) распределение финансовых, материальных и иных ресурсов, принятие решений о предоставлении субсидий, грантов, льгот, выплат и иных форм государственной поддержки;</w:t>
      </w:r>
    </w:p>
    <w:p>
      <w:pPr>
        <w:spacing w:after="120"/>
        <w:ind w:firstLine="708"/>
        <w:jc w:val="both"/>
      </w:pPr>
      <w:r>
        <w:rPr>
          <w:rFonts w:ascii="Arial" w:cs="Arial" w:eastAsia="Arial" w:hAnsi="Arial"/>
          <w:sz w:val="24"/>
          <w:szCs w:val="24"/>
        </w:rPr>
        <w:t xml:space="preserve">3) организация и проведение закупок товаров, работ и услуг, подготовка закупочной документации, определение поставщиков (подрядчиков, консультантов), заключение, исполнение, изменение и расторжение контрактов;</w:t>
      </w:r>
    </w:p>
    <w:p>
      <w:pPr>
        <w:spacing w:after="120"/>
        <w:ind w:firstLine="708"/>
        <w:jc w:val="both"/>
      </w:pPr>
      <w:r>
        <w:rPr>
          <w:rFonts w:ascii="Arial" w:cs="Arial" w:eastAsia="Arial" w:hAnsi="Arial"/>
          <w:sz w:val="24"/>
          <w:szCs w:val="24"/>
        </w:rPr>
        <w:t xml:space="preserve">4) осуществление контрольно-надзорных, разрешительных и регистрационных функций, включая выдачу лицензий, разрешений, согласований, аккредитаций, принятие решений по результатам проверок;</w:t>
      </w:r>
    </w:p>
    <w:p>
      <w:pPr>
        <w:spacing w:after="120"/>
        <w:ind w:firstLine="708"/>
        <w:jc w:val="both"/>
      </w:pPr>
      <w:r>
        <w:rPr>
          <w:rFonts w:ascii="Arial" w:cs="Arial" w:eastAsia="Arial" w:hAnsi="Arial"/>
          <w:sz w:val="24"/>
          <w:szCs w:val="24"/>
        </w:rPr>
        <w:t xml:space="preserve">5) управление государственным (муниципальным) имуществом, в том числе принятие решений о его предоставлении, отчуждении, передаче в аренду, списании или ином распоряжении;</w:t>
      </w:r>
    </w:p>
    <w:p>
      <w:pPr>
        <w:spacing w:after="120"/>
        <w:ind w:firstLine="708"/>
        <w:jc w:val="both"/>
      </w:pPr>
      <w:r>
        <w:rPr>
          <w:rFonts w:ascii="Arial" w:cs="Arial" w:eastAsia="Arial" w:hAnsi="Arial"/>
          <w:sz w:val="24"/>
          <w:szCs w:val="24"/>
        </w:rPr>
        <w:t xml:space="preserve">6) осуществление кадровых полномочий, связанных с назначением, перемещением, поощрением и привлечением служащих к дисциплинарной ответственности;</w:t>
      </w:r>
    </w:p>
    <w:p>
      <w:pPr>
        <w:spacing w:after="120"/>
        <w:ind w:firstLine="708"/>
        <w:jc w:val="both"/>
      </w:pPr>
      <w:r>
        <w:rPr>
          <w:rFonts w:ascii="Arial" w:cs="Arial" w:eastAsia="Arial" w:hAnsi="Arial"/>
          <w:sz w:val="24"/>
          <w:szCs w:val="24"/>
        </w:rPr>
        <w:t xml:space="preserve">7) рассмотрение обращений граждан и организаций, принятие решений, влекущих правовые последствия для заявителей;</w:t>
      </w:r>
    </w:p>
    <w:p>
      <w:pPr>
        <w:spacing w:after="120"/>
        <w:ind w:firstLine="708"/>
        <w:jc w:val="both"/>
      </w:pPr>
      <w:r>
        <w:rPr>
          <w:rFonts w:ascii="Arial" w:cs="Arial" w:eastAsia="Arial" w:hAnsi="Arial"/>
          <w:sz w:val="24"/>
          <w:szCs w:val="24"/>
        </w:rPr>
        <w:t xml:space="preserve">8) представление интересов органа (организации) во взаимоотношениях с иными государственными органами, органами местного самоуправления, юридическими и физическими лицами.</w:t>
      </w:r>
    </w:p>
    <w:p>
      <w:pPr>
        <w:spacing w:after="120"/>
        <w:ind w:firstLine="708"/>
        <w:jc w:val="both"/>
      </w:pPr>
      <w:r>
        <w:rPr>
          <w:rFonts w:ascii="Arial" w:cs="Arial" w:eastAsia="Arial" w:hAnsi="Arial"/>
          <w:sz w:val="24"/>
          <w:szCs w:val="24"/>
        </w:rPr>
        <w:t xml:space="preserve">Перечень конкретных должностей, отнесенных к указанной категории, формируется и утверждается с учетом структуры, функций и специфики деятельности соответствующего органа, а также результатов оценки коррупционных рисков.</w:t>
      </w:r>
    </w:p>
    <w:p>
      <w:pPr>
        <w:spacing w:after="120"/>
        <w:ind w:firstLine="708"/>
        <w:jc w:val="both"/>
      </w:pPr>
      <w:r>
        <w:rPr>
          <w:rFonts w:ascii="Arial" w:cs="Arial" w:eastAsia="Arial" w:hAnsi="Arial"/>
          <w:sz w:val="24"/>
          <w:szCs w:val="24"/>
        </w:rPr>
        <w:t xml:space="preserve">17. В целях обеспечения дифференцированного подхода к выявлению, оценке и управлению коррупционными рисками они классифицируются по происхождению и степени реализации:</w:t>
      </w:r>
    </w:p>
    <w:p>
      <w:pPr>
        <w:spacing w:after="120"/>
        <w:ind w:firstLine="708"/>
        <w:jc w:val="both"/>
      </w:pPr>
      <w:r>
        <w:rPr>
          <w:rFonts w:ascii="Arial" w:cs="Arial" w:eastAsia="Arial" w:hAnsi="Arial"/>
          <w:sz w:val="24"/>
          <w:szCs w:val="24"/>
        </w:rPr>
        <w:t xml:space="preserve">1) системные (реальные) риски – проявляются или обладают высокой степенью вероятности возникновения вне зависимости от внешних обстоятельств, обусловленных устойчивыми особенностями организационных, управленческих или нормативных процессов;</w:t>
      </w:r>
    </w:p>
    <w:p>
      <w:pPr>
        <w:spacing w:after="120"/>
        <w:ind w:firstLine="708"/>
        <w:jc w:val="both"/>
      </w:pPr>
      <w:r>
        <w:rPr>
          <w:rFonts w:ascii="Arial" w:cs="Arial" w:eastAsia="Arial" w:hAnsi="Arial"/>
          <w:sz w:val="24"/>
          <w:szCs w:val="24"/>
        </w:rPr>
        <w:t xml:space="preserve">2) потенциальные риски – возникают при наступлении определенных условий и обстоятельств, связанных с изменениями организационных процессов, нормативного регулирования, внешних факторов или поведения должностных лиц;</w:t>
      </w:r>
    </w:p>
    <w:p>
      <w:pPr>
        <w:spacing w:after="120"/>
        <w:ind w:firstLine="708"/>
        <w:jc w:val="both"/>
      </w:pPr>
      <w:r>
        <w:rPr>
          <w:rFonts w:ascii="Arial" w:cs="Arial" w:eastAsia="Arial" w:hAnsi="Arial"/>
          <w:sz w:val="24"/>
          <w:szCs w:val="24"/>
        </w:rPr>
        <w:t xml:space="preserve">3) ситуационные риски – возникают временно под воздействием конкретных обстоятельств, событий или факторов краткосрочного или разового характера и исчезают по мере изменения соответствующей ситуации или завершения определенного управленческого действия.</w:t>
      </w:r>
    </w:p>
    <w:p>
      <w:pPr>
        <w:spacing w:after="120"/>
        <w:ind w:firstLine="708"/>
        <w:jc w:val="both"/>
      </w:pPr>
      <w:r>
        <w:rPr>
          <w:rFonts w:ascii="Arial" w:cs="Arial" w:eastAsia="Arial" w:hAnsi="Arial"/>
          <w:sz w:val="24"/>
          <w:szCs w:val="24"/>
        </w:rPr>
        <w:t xml:space="preserve">18. Коррупциогенные зоны формируются как совокупность функций, полномочий, процессов и/или организационных элементов, характеризующихся устойчивой или повышенной вероятностью реализации коррупционных проявлений, и подлежат регулярному пересмотру и актуализации с учетом изменений законодательства, организационной структуры органа, объема и характера полномочий должностных лиц.</w:t>
      </w:r>
    </w:p>
    <w:p>
      <w:pPr>
        <w:spacing w:after="120"/>
        <w:ind w:firstLine="708"/>
        <w:jc w:val="both"/>
      </w:pPr>
      <w:r>
        <w:rPr>
          <w:rFonts w:ascii="Arial" w:cs="Arial" w:eastAsia="Arial" w:hAnsi="Arial"/>
          <w:sz w:val="24"/>
          <w:szCs w:val="24"/>
        </w:rPr>
        <w:t xml:space="preserve">При определении коррупциогенных зон принимаются во внимание результаты оценки коррупционных рисков, функциональные обязанности должностных лиц, соотношение полномочий и механизмов контроля, а также факторы организационно-правового характера.</w:t>
      </w:r>
    </w:p>
    <w:p>
      <w:pPr>
        <w:spacing w:after="120"/>
        <w:ind w:firstLine="708"/>
        <w:jc w:val="both"/>
      </w:pPr>
      <w:r>
        <w:rPr>
          <w:rFonts w:ascii="Arial" w:cs="Arial" w:eastAsia="Arial" w:hAnsi="Arial"/>
          <w:sz w:val="24"/>
          <w:szCs w:val="24"/>
        </w:rPr>
        <w:t xml:space="preserve">К коррупциогенным зонам относятся: участки деятельности, связанные с принятием управленческих решений; процессы, допускающие неоднозначное толкование правовых норм законодательства; сферы, в которых отсутствуют или являются недостаточными механизмы внутреннего контроля; должности, предусматривающие доступ к распределению материальных и/или финансовых ресурсов, информации ограниченного доступа.</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3</w:t>
      </w:r>
      <w:r>
        <w:rPr>
          <w:rFonts w:ascii="Arial" w:cs="Arial" w:eastAsia="Arial" w:hAnsi="Arial"/>
          <w:b/>
          <w:bCs/>
          <w:sz w:val="24"/>
          <w:szCs w:val="24"/>
        </w:rPr>
        <w:t xml:space="preserve">. Перечень случаев и ситуаций, по которым имеется </w:t>
      </w:r>
    </w:p>
    <w:p>
      <w:pPr>
        <w:spacing w:after="120"/>
        <w:jc w:val="center"/>
      </w:pPr>
      <w:r>
        <w:rPr>
          <w:rFonts w:ascii="Arial" w:cs="Arial" w:eastAsia="Arial" w:hAnsi="Arial"/>
          <w:b/>
          <w:bCs/>
          <w:sz w:val="24"/>
          <w:szCs w:val="24"/>
        </w:rPr>
        <w:t xml:space="preserve">риск возникновения коррупции в системе государственных органов</w:t>
      </w:r>
      <w:r>
        <w:rPr>
          <w:rFonts w:ascii="Arial" w:cs="Arial" w:eastAsia="Arial" w:hAnsi="Arial"/>
          <w:b/>
          <w:bCs/>
          <w:sz w:val="24"/>
          <w:szCs w:val="24"/>
        </w:rPr>
        <w:t xml:space="preserve">и органов местного самоуправления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 Формирование Перечня коррупционных рисков осуществляется уполномоченными структурными подразделениями (уполномоченными лицами) государственного органа, исполнительного органа местного самоуправления во взаимодействии с кадровыми, юридическими и иными структурными подразделениями с учетом специфики должностных обязанностей, включая степень, интенсивность и регулярность взаимодействия должностных лиц (служащих) с гражданами и организациями, а также на основе выявления коррупциогенных сфер деятельности и коррупционных рисков, присущих реализации функций и полномочий соответствующего органа.</w:t>
      </w:r>
    </w:p>
    <w:p>
      <w:pPr>
        <w:spacing w:after="120"/>
        <w:ind w:firstLine="708"/>
        <w:jc w:val="both"/>
      </w:pPr>
      <w:r>
        <w:rPr>
          <w:rFonts w:ascii="Arial" w:cs="Arial" w:eastAsia="Arial" w:hAnsi="Arial"/>
          <w:sz w:val="24"/>
          <w:szCs w:val="24"/>
        </w:rPr>
        <w:t xml:space="preserve">20. Признаками, указывающими на возможное коррупционное поведение должностного лица при осуществлении служебных обязанностей и полномочий, могут являться следующие действия (бездействие):</w:t>
      </w:r>
    </w:p>
    <w:p>
      <w:pPr>
        <w:spacing w:after="120"/>
        <w:ind w:firstLine="708"/>
        <w:jc w:val="both"/>
      </w:pPr>
      <w:r>
        <w:rPr>
          <w:rFonts w:ascii="Arial" w:cs="Arial" w:eastAsia="Arial" w:hAnsi="Arial"/>
          <w:sz w:val="24"/>
          <w:szCs w:val="24"/>
        </w:rPr>
        <w:t xml:space="preserve">1) необоснованное затягивание рассмотрения обращений и принятия решений сверх установленных сроков, а равно принятие решений во внеочередном порядке в отношении отдельных физических или юридических лиц при наличии значительного количества обращений;</w:t>
      </w:r>
    </w:p>
    <w:p>
      <w:pPr>
        <w:spacing w:after="120"/>
        <w:ind w:firstLine="708"/>
        <w:jc w:val="both"/>
      </w:pPr>
      <w:r>
        <w:rPr>
          <w:rFonts w:ascii="Arial" w:cs="Arial" w:eastAsia="Arial" w:hAnsi="Arial"/>
          <w:sz w:val="24"/>
          <w:szCs w:val="24"/>
        </w:rPr>
        <w:t xml:space="preserve">2) использование служебных полномочий для решения личных вопросов, связанных с удовлетворением материальных потребностей или иных интересов должностного лица (служащего) и его близких родственников;</w:t>
      </w:r>
    </w:p>
    <w:p>
      <w:pPr>
        <w:spacing w:after="120"/>
        <w:ind w:firstLine="708"/>
        <w:jc w:val="both"/>
      </w:pPr>
      <w:r>
        <w:rPr>
          <w:rFonts w:ascii="Arial" w:cs="Arial" w:eastAsia="Arial" w:hAnsi="Arial"/>
          <w:sz w:val="24"/>
          <w:szCs w:val="24"/>
        </w:rPr>
        <w:t xml:space="preserve">3) предоставление незаконных преимуществ при поступлении на государственную гражданскую службу и муниципальную службу, необоснованное продвижение по службе по мотивам родственных связей, личной заинтересованности либо иным неправомерным основаниям;</w:t>
      </w:r>
    </w:p>
    <w:p>
      <w:pPr>
        <w:spacing w:after="120"/>
        <w:ind w:firstLine="708"/>
        <w:jc w:val="both"/>
      </w:pPr>
      <w:r>
        <w:rPr>
          <w:rFonts w:ascii="Arial" w:cs="Arial" w:eastAsia="Arial" w:hAnsi="Arial"/>
          <w:sz w:val="24"/>
          <w:szCs w:val="24"/>
        </w:rPr>
        <w:t xml:space="preserve">4) оказание предпочтения отдельным физическим лицам, индивидуальным предпринимателям или юридическим лицам при предоставлении государственных (муниципальных) услуг, содействие в осуществлении предпринимательской или иной деятельности вне рамок установленной компетенции;</w:t>
      </w:r>
    </w:p>
    <w:p>
      <w:pPr>
        <w:spacing w:after="120"/>
        <w:ind w:firstLine="708"/>
        <w:jc w:val="both"/>
      </w:pPr>
      <w:r>
        <w:rPr>
          <w:rFonts w:ascii="Arial" w:cs="Arial" w:eastAsia="Arial" w:hAnsi="Arial"/>
          <w:sz w:val="24"/>
          <w:szCs w:val="24"/>
        </w:rPr>
        <w:t xml:space="preserve">5) использование в личных интересах или в интересах определенного круга лиц информации, полученной при исполнении служебных обязанностей или полномочий, если такая информация не подлежит официальному распространению;</w:t>
      </w:r>
    </w:p>
    <w:p>
      <w:pPr>
        <w:spacing w:after="120"/>
        <w:ind w:firstLine="708"/>
        <w:jc w:val="both"/>
      </w:pPr>
      <w:r>
        <w:rPr>
          <w:rFonts w:ascii="Arial" w:cs="Arial" w:eastAsia="Arial" w:hAnsi="Arial"/>
          <w:sz w:val="24"/>
          <w:szCs w:val="24"/>
        </w:rPr>
        <w:t xml:space="preserve">6) истребование у физических и юридических лиц информации и документов, предоставление которых не предусмотрено законодательством Кыргызской Республики;</w:t>
      </w:r>
    </w:p>
    <w:p>
      <w:pPr>
        <w:spacing w:after="120"/>
        <w:ind w:firstLine="708"/>
        <w:jc w:val="both"/>
      </w:pPr>
      <w:r>
        <w:rPr>
          <w:rFonts w:ascii="Arial" w:cs="Arial" w:eastAsia="Arial" w:hAnsi="Arial"/>
          <w:sz w:val="24"/>
          <w:szCs w:val="24"/>
        </w:rPr>
        <w:t xml:space="preserve">7) нарушение требований нормативных правовых и ведомственных актов, регулирующих порядок организации, планирования и осуществления служебной деятельности, а также исполнения должностных обязанностей и полномочий;</w:t>
      </w:r>
    </w:p>
    <w:p>
      <w:pPr>
        <w:spacing w:after="120"/>
        <w:ind w:firstLine="708"/>
        <w:jc w:val="both"/>
      </w:pPr>
      <w:r>
        <w:rPr>
          <w:rFonts w:ascii="Arial" w:cs="Arial" w:eastAsia="Arial" w:hAnsi="Arial"/>
          <w:sz w:val="24"/>
          <w:szCs w:val="24"/>
        </w:rPr>
        <w:t xml:space="preserve">8) искажение, сокрытие или предоставление заведомо ложных сведений в служебных, учетных или отчетных документах, имеющих значение для принятия управленческих решений;</w:t>
      </w:r>
    </w:p>
    <w:p>
      <w:pPr>
        <w:spacing w:after="120"/>
        <w:ind w:firstLine="708"/>
        <w:jc w:val="both"/>
      </w:pPr>
      <w:r>
        <w:rPr>
          <w:rFonts w:ascii="Arial" w:cs="Arial" w:eastAsia="Arial" w:hAnsi="Arial"/>
          <w:sz w:val="24"/>
          <w:szCs w:val="24"/>
        </w:rPr>
        <w:t xml:space="preserve">9) попытки несанкционированного доступа к информационным системам, базам данных и иным информационным ресурсам;</w:t>
      </w:r>
    </w:p>
    <w:p>
      <w:pPr>
        <w:spacing w:after="120"/>
        <w:ind w:firstLine="708"/>
        <w:jc w:val="both"/>
      </w:pPr>
      <w:r>
        <w:rPr>
          <w:rFonts w:ascii="Arial" w:cs="Arial" w:eastAsia="Arial" w:hAnsi="Arial"/>
          <w:sz w:val="24"/>
          <w:szCs w:val="24"/>
        </w:rPr>
        <w:t xml:space="preserve">10) принятие распорядительных решений, не относящихся к должностным обязанностям или выходящих за пределы предоставленных полномочий;</w:t>
      </w:r>
    </w:p>
    <w:p>
      <w:pPr>
        <w:spacing w:after="120"/>
        <w:ind w:firstLine="708"/>
        <w:jc w:val="both"/>
      </w:pPr>
      <w:r>
        <w:rPr>
          <w:rFonts w:ascii="Arial" w:cs="Arial" w:eastAsia="Arial" w:hAnsi="Arial"/>
          <w:sz w:val="24"/>
          <w:szCs w:val="24"/>
        </w:rPr>
        <w:t xml:space="preserve">11) бездействие в случаях, требующих принятия решений в соответствии со служебными обязанностями и полномочиями;</w:t>
      </w:r>
    </w:p>
    <w:p>
      <w:pPr>
        <w:spacing w:after="120"/>
        <w:ind w:firstLine="708"/>
        <w:jc w:val="both"/>
      </w:pPr>
      <w:r>
        <w:rPr>
          <w:rFonts w:ascii="Arial" w:cs="Arial" w:eastAsia="Arial" w:hAnsi="Arial"/>
          <w:sz w:val="24"/>
          <w:szCs w:val="24"/>
        </w:rPr>
        <w:t xml:space="preserve">12) получение должностным лицом (служащим), членами его семьи или близкими родственниками необоснованно высокого либо скрытого вознаграждения за научную, преподавательскую, литературную и иную творческую деятельность, если такое вознаграждение связано с использованием служебного положения, конфликтом интересов или носит фиктивный характер;</w:t>
      </w:r>
    </w:p>
    <w:p>
      <w:pPr>
        <w:spacing w:after="120"/>
        <w:ind w:firstLine="708"/>
        <w:jc w:val="both"/>
      </w:pPr>
      <w:r>
        <w:rPr>
          <w:rFonts w:ascii="Arial" w:cs="Arial" w:eastAsia="Arial" w:hAnsi="Arial"/>
          <w:sz w:val="24"/>
          <w:szCs w:val="24"/>
        </w:rPr>
        <w:t xml:space="preserve">13) получение должностным лицом, членами его семьи или третьими лицами кредитов или займов на заведомо льготных условиях, включая необоснованно длительные сроки или процентные ставки, не соответствующие рыночным условиям, а равно предоставление необоснованно повышенных процентов по банковским вкладам (депозитам);</w:t>
      </w:r>
    </w:p>
    <w:p>
      <w:pPr>
        <w:spacing w:after="120"/>
        <w:ind w:firstLine="708"/>
        <w:jc w:val="both"/>
      </w:pPr>
      <w:r>
        <w:rPr>
          <w:rFonts w:ascii="Arial" w:cs="Arial" w:eastAsia="Arial" w:hAnsi="Arial"/>
          <w:sz w:val="24"/>
          <w:szCs w:val="24"/>
        </w:rPr>
        <w:t xml:space="preserve">14) совершение регулярных или значительных по объему сделок с субъектами предпринимательской деятельности, в которых родственники, члены семьи или иные аффилированные лица занимают руководящие должности либо являются собственниками (участниками);</w:t>
      </w:r>
    </w:p>
    <w:p>
      <w:pPr>
        <w:spacing w:after="120"/>
        <w:ind w:firstLine="708"/>
        <w:jc w:val="both"/>
      </w:pPr>
      <w:r>
        <w:rPr>
          <w:rFonts w:ascii="Arial" w:cs="Arial" w:eastAsia="Arial" w:hAnsi="Arial"/>
          <w:sz w:val="24"/>
          <w:szCs w:val="24"/>
        </w:rPr>
        <w:t xml:space="preserve">15) осуществление финансово-хозяйственных операций с признаками нарушения законодательства Кыргызской Республики в сфере управления финансами и бухгалтерского учета.</w:t>
      </w:r>
    </w:p>
    <w:p>
      <w:pPr>
        <w:spacing w:after="120"/>
        <w:ind w:firstLine="708"/>
        <w:jc w:val="both"/>
      </w:pPr>
      <w:r>
        <w:rPr>
          <w:rFonts w:ascii="Arial" w:cs="Arial" w:eastAsia="Arial" w:hAnsi="Arial"/>
          <w:sz w:val="24"/>
          <w:szCs w:val="24"/>
        </w:rPr>
        <w:t xml:space="preserve">21. По итогам проведения процедур выявления и оценки коррупционных рисков государственный орган, исполнительный орган местного самоуправления формирует Перечень коррупционных рисков по форме согласно </w:t>
      </w:r>
      <w:hyperlink w:history="1" r:id="rIdf1wplqfg1d9jvj1vlxhc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22. </w:t>
      </w:r>
      <w:r>
        <w:rPr>
          <w:rFonts w:ascii="Arial" w:cs="Arial" w:eastAsia="Arial" w:hAnsi="Arial"/>
          <w:sz w:val="24"/>
          <w:szCs w:val="24"/>
        </w:rPr>
        <w:t xml:space="preserve">Перечень коррупционных рисков утверждается приказом руководителя государственного органа, исполнительного органа местного самоуправления города республиканского значения по согласованию с уполномоченным государственным органом по предупреждению коррупции в целях обеспечения единых подходов к выявлению, оценке и управлению коррупционными рисками, а также соблюдения требований антикоррупционного законодательства.</w:t>
      </w:r>
    </w:p>
    <w:p>
      <w:pPr>
        <w:spacing w:after="120"/>
        <w:ind w:firstLine="708"/>
        <w:jc w:val="both"/>
      </w:pPr>
      <w:r>
        <w:rPr>
          <w:rFonts w:ascii="Arial" w:cs="Arial" w:eastAsia="Arial" w:hAnsi="Arial"/>
          <w:sz w:val="24"/>
          <w:szCs w:val="24"/>
        </w:rPr>
        <w:t xml:space="preserve">Уполномоченный государственный орган по предупреждению коррупции рассматривает представленный на согласование Перечень коррупционных рисков, по результатам которого направляет решение о согласовании или мотивированный отказ в согласовании в срок, не превышающий 30 календарных дней со дня его поступления.</w:t>
      </w:r>
    </w:p>
    <w:p>
      <w:pPr>
        <w:spacing w:after="120"/>
        <w:ind w:firstLine="708"/>
        <w:jc w:val="both"/>
      </w:pPr>
      <w:r>
        <w:rPr>
          <w:rFonts w:ascii="Arial" w:cs="Arial" w:eastAsia="Arial" w:hAnsi="Arial"/>
          <w:sz w:val="24"/>
          <w:szCs w:val="24"/>
        </w:rPr>
        <w:t xml:space="preserve">23. Отказ в согласовании Перечня коррупционных рисков возможен в следующих случаях:</w:t>
      </w:r>
    </w:p>
    <w:p>
      <w:pPr>
        <w:spacing w:after="120"/>
        <w:ind w:firstLine="708"/>
        <w:jc w:val="both"/>
      </w:pPr>
      <w:r>
        <w:rPr>
          <w:rFonts w:ascii="Arial" w:cs="Arial" w:eastAsia="Arial" w:hAnsi="Arial"/>
          <w:sz w:val="24"/>
          <w:szCs w:val="24"/>
        </w:rPr>
        <w:t xml:space="preserve">1) несоответствие представленного Перечня коррупционных рисков законодательству Кыргызской Республики и требованиям настоящего Положения, включая несоблюдение установленной формы и структуры;</w:t>
      </w:r>
    </w:p>
    <w:p>
      <w:pPr>
        <w:spacing w:after="120"/>
        <w:ind w:firstLine="708"/>
        <w:jc w:val="both"/>
      </w:pPr>
      <w:r>
        <w:rPr>
          <w:rFonts w:ascii="Arial" w:cs="Arial" w:eastAsia="Arial" w:hAnsi="Arial"/>
          <w:sz w:val="24"/>
          <w:szCs w:val="24"/>
        </w:rPr>
        <w:t xml:space="preserve">2) неполный охват функций, полномочий и административных процедур, предусмотренных нормативным правовым актом и положением о соответствующем государственном органе, органе местного самоуправления, а также их территориальных и подведомственных структурных подразделений;</w:t>
      </w:r>
    </w:p>
    <w:p>
      <w:pPr>
        <w:spacing w:after="120"/>
        <w:ind w:firstLine="708"/>
        <w:jc w:val="both"/>
      </w:pPr>
      <w:r>
        <w:rPr>
          <w:rFonts w:ascii="Arial" w:cs="Arial" w:eastAsia="Arial" w:hAnsi="Arial"/>
          <w:sz w:val="24"/>
          <w:szCs w:val="24"/>
        </w:rPr>
        <w:t xml:space="preserve">3) нарушение порядка идентификации и оценки коррупционных рисков, выразившихся в отсутствии мотивированного определения случаев и ситуаций, по которым имеется риск возникновения коррупции, предоставления неполной или недостоверной информации, повлиявшей на результаты оценки, наличие внутренних противоречий в Перечне коррупционных рисков, препятствующих его применению.</w:t>
      </w:r>
    </w:p>
    <w:p>
      <w:pPr>
        <w:spacing w:after="120"/>
        <w:ind w:firstLine="708"/>
        <w:jc w:val="both"/>
      </w:pPr>
      <w:r>
        <w:rPr>
          <w:rFonts w:ascii="Arial" w:cs="Arial" w:eastAsia="Arial" w:hAnsi="Arial"/>
          <w:sz w:val="24"/>
          <w:szCs w:val="24"/>
        </w:rPr>
        <w:t xml:space="preserve">В случае отказа в согласовании Перечня коррупционных рисков государственный орган, исполнительный орган местного самоуправления устраняет выявленные нарушения (недостатки) и повторно представляет его на согласование в срок, не превышающий 30 календарных дней.</w:t>
      </w:r>
    </w:p>
    <w:p>
      <w:pPr>
        <w:spacing w:after="120"/>
        <w:ind w:firstLine="708"/>
        <w:jc w:val="both"/>
      </w:pPr>
      <w:r>
        <w:rPr>
          <w:rFonts w:ascii="Arial" w:cs="Arial" w:eastAsia="Arial" w:hAnsi="Arial"/>
          <w:sz w:val="24"/>
          <w:szCs w:val="24"/>
        </w:rPr>
        <w:t xml:space="preserve">24. Исполнительные органы местного самоуправления, за исключением мэрий городов Бишкек и Ош, при осуществлении своей деятельности руководствуются Типовым перечнем коррупционных рисков, разрабатываемым уполномоченным государственным органом по предупреждению коррупции.</w:t>
      </w:r>
    </w:p>
    <w:p>
      <w:pPr>
        <w:spacing w:after="120"/>
        <w:ind w:firstLine="708"/>
        <w:jc w:val="both"/>
      </w:pPr>
      <w:r>
        <w:rPr>
          <w:rFonts w:ascii="Arial" w:cs="Arial" w:eastAsia="Arial" w:hAnsi="Arial"/>
          <w:sz w:val="24"/>
          <w:szCs w:val="24"/>
        </w:rPr>
        <w:t xml:space="preserve">25. Основаниями для внесения изменений и/или дополнений в Перечень коррупционных рисков являются:</w:t>
      </w:r>
    </w:p>
    <w:p>
      <w:pPr>
        <w:spacing w:after="120"/>
        <w:ind w:firstLine="708"/>
        <w:jc w:val="both"/>
      </w:pPr>
      <w:r>
        <w:rPr>
          <w:rFonts w:ascii="Arial" w:cs="Arial" w:eastAsia="Arial" w:hAnsi="Arial"/>
          <w:sz w:val="24"/>
          <w:szCs w:val="24"/>
        </w:rPr>
        <w:t xml:space="preserve">1) изменение организационной структуры государственного органа, органа местного самоуправления, включая реорганизацию, преобразование или перераспределение функций между структурными подразделениями;</w:t>
      </w:r>
    </w:p>
    <w:p>
      <w:pPr>
        <w:spacing w:after="120"/>
        <w:ind w:firstLine="708"/>
        <w:jc w:val="both"/>
      </w:pPr>
      <w:r>
        <w:rPr>
          <w:rFonts w:ascii="Arial" w:cs="Arial" w:eastAsia="Arial" w:hAnsi="Arial"/>
          <w:sz w:val="24"/>
          <w:szCs w:val="24"/>
        </w:rPr>
        <w:t xml:space="preserve">2) возложение на государственный орган, орган местного самоуправления новых функций, задач и полномочий, связанных с осуществлением управленческих, разрешительных, контрольных, надзорных, финансово-распорядительных и иных функций, способных оказать влияние на уровень коррупционных рисков;</w:t>
      </w:r>
    </w:p>
    <w:p>
      <w:pPr>
        <w:spacing w:after="120"/>
        <w:ind w:firstLine="708"/>
        <w:jc w:val="both"/>
      </w:pPr>
      <w:r>
        <w:rPr>
          <w:rFonts w:ascii="Arial" w:cs="Arial" w:eastAsia="Arial" w:hAnsi="Arial"/>
          <w:sz w:val="24"/>
          <w:szCs w:val="24"/>
        </w:rPr>
        <w:t xml:space="preserve">3) иные обстоятельства, установленные в ходе анализа деятельности государственного органа или органа местного самоуправления, обосновывающие необходимость актуализации Перечня коррупционных рисков.</w:t>
      </w:r>
    </w:p>
    <w:p>
      <w:pPr>
        <w:spacing w:after="120"/>
        <w:ind w:firstLine="708"/>
        <w:jc w:val="both"/>
      </w:pPr>
      <w:r>
        <w:rPr>
          <w:rFonts w:ascii="Arial" w:cs="Arial" w:eastAsia="Arial" w:hAnsi="Arial"/>
          <w:sz w:val="24"/>
          <w:szCs w:val="24"/>
        </w:rPr>
        <w:t xml:space="preserve">26. Пересмотр Перечня коррупционных рисков осуществляется не реже одного раза в два года, а также во внеплановом порядке при наличии оснований, предусмотренных пунктом 25 настоящего Положения, в срок, не превышающий трех месяцев со дня возникновения соответствующих оснований.</w:t>
      </w:r>
    </w:p>
    <w:p>
      <w:pPr>
        <w:spacing w:after="120"/>
        <w:ind w:firstLine="708"/>
        <w:jc w:val="both"/>
      </w:pPr>
      <w:r>
        <w:rPr>
          <w:rFonts w:ascii="Arial" w:cs="Arial" w:eastAsia="Arial" w:hAnsi="Arial"/>
          <w:sz w:val="24"/>
          <w:szCs w:val="24"/>
        </w:rPr>
        <w:t xml:space="preserve">27. </w:t>
      </w:r>
      <w:r>
        <w:rPr>
          <w:rFonts w:ascii="Arial" w:cs="Arial" w:eastAsia="Arial" w:hAnsi="Arial"/>
          <w:sz w:val="24"/>
          <w:szCs w:val="24"/>
        </w:rPr>
        <w:t xml:space="preserve">Перечень </w:t>
      </w:r>
      <w:r>
        <w:rPr>
          <w:rFonts w:ascii="Arial" w:cs="Arial" w:eastAsia="Arial" w:hAnsi="Arial"/>
          <w:sz w:val="24"/>
          <w:szCs w:val="24"/>
        </w:rPr>
        <w:t xml:space="preserve">коррупционных рисков, утвержденный в установленном порядке, подлежит обязательному размещению (обнародованию) </w:t>
      </w:r>
      <w:r>
        <w:rPr>
          <w:rFonts w:ascii="Arial" w:cs="Arial" w:eastAsia="Arial" w:hAnsi="Arial"/>
          <w:sz w:val="24"/>
          <w:szCs w:val="24"/>
        </w:rPr>
        <w:t xml:space="preserve">на официальных сайтах государственных органов и органов местного самоуправления.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4.</w:t>
      </w:r>
      <w:r>
        <w:rPr>
          <w:rFonts w:ascii="Arial" w:cs="Arial" w:eastAsia="Arial" w:hAnsi="Arial"/>
          <w:b/>
          <w:bCs/>
          <w:sz w:val="24"/>
          <w:szCs w:val="24"/>
        </w:rPr>
        <w:t xml:space="preserve"> Управление коррупционными рисками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28. Управление выявленными коррупционными рисками осуществляется на постоянной и системной основе путем комплексного применения взаимосвязанных организационных, правовых и технологических мер, направленных на минимизацию или устранение коррупционных рисков, формирование административных и процедурных ограничений, препятствующих созданию условий и возможностей для совершения коррупционных правонарушений.</w:t>
      </w:r>
    </w:p>
    <w:p>
      <w:pPr>
        <w:spacing w:after="120"/>
        <w:ind w:firstLine="708"/>
        <w:jc w:val="both"/>
      </w:pPr>
      <w:r>
        <w:rPr>
          <w:rFonts w:ascii="Arial" w:cs="Arial" w:eastAsia="Arial" w:hAnsi="Arial"/>
          <w:sz w:val="24"/>
          <w:szCs w:val="24"/>
        </w:rPr>
        <w:t xml:space="preserve">29. Ключевым инструментом управления коррупционными рисками является регламентация административных процедур, обеспечивающая снижение коррупционных угроз посредством следующих механизмов:</w:t>
      </w:r>
    </w:p>
    <w:p>
      <w:pPr>
        <w:spacing w:after="120"/>
        <w:ind w:firstLine="708"/>
        <w:jc w:val="both"/>
      </w:pPr>
      <w:r>
        <w:rPr>
          <w:rFonts w:ascii="Arial" w:cs="Arial" w:eastAsia="Arial" w:hAnsi="Arial"/>
          <w:sz w:val="24"/>
          <w:szCs w:val="24"/>
        </w:rPr>
        <w:t xml:space="preserve">1) закрепление нормативных процедур и алгоритмов действий, ограничивающих возможность отклонения должностных лиц от установленного правового порядка осуществления полномочий, а также предотвращающих возникновение коррупционных правоотношений;</w:t>
      </w:r>
    </w:p>
    <w:p>
      <w:pPr>
        <w:spacing w:after="120"/>
        <w:ind w:firstLine="708"/>
        <w:jc w:val="both"/>
      </w:pPr>
      <w:r>
        <w:rPr>
          <w:rFonts w:ascii="Arial" w:cs="Arial" w:eastAsia="Arial" w:hAnsi="Arial"/>
          <w:sz w:val="24"/>
          <w:szCs w:val="24"/>
        </w:rPr>
        <w:t xml:space="preserve">2) установление регламентированных сроков, стадий и последовательности принятия управленческих решений, исключающих условия для произвольного усмотрения, необоснованного затягивания процедур, неформального влияния и предоставления неправомерных преимуществ;</w:t>
      </w:r>
    </w:p>
    <w:p>
      <w:pPr>
        <w:spacing w:after="120"/>
        <w:ind w:firstLine="708"/>
        <w:jc w:val="both"/>
      </w:pPr>
      <w:r>
        <w:rPr>
          <w:rFonts w:ascii="Arial" w:cs="Arial" w:eastAsia="Arial" w:hAnsi="Arial"/>
          <w:sz w:val="24"/>
          <w:szCs w:val="24"/>
        </w:rPr>
        <w:t xml:space="preserve">3) формализация административных процессов, обеспечивающая прозрачность процедур, их доступность для внутреннего и внешнего контроля, а также возможность своевременного выявления и устранения нарушений и конфликтов интересов;</w:t>
      </w:r>
    </w:p>
    <w:p>
      <w:pPr>
        <w:spacing w:after="120"/>
        <w:ind w:firstLine="708"/>
        <w:jc w:val="both"/>
      </w:pPr>
      <w:r>
        <w:rPr>
          <w:rFonts w:ascii="Arial" w:cs="Arial" w:eastAsia="Arial" w:hAnsi="Arial"/>
          <w:sz w:val="24"/>
          <w:szCs w:val="24"/>
        </w:rPr>
        <w:t xml:space="preserve">4) унификация административных процедур и управленческих подходов в государственных органах и органах местного самоуправления в целях обеспечения единообразия правоприменительной практики;</w:t>
      </w:r>
    </w:p>
    <w:p>
      <w:pPr>
        <w:spacing w:after="120"/>
        <w:ind w:firstLine="708"/>
        <w:jc w:val="both"/>
      </w:pPr>
      <w:r>
        <w:rPr>
          <w:rFonts w:ascii="Arial" w:cs="Arial" w:eastAsia="Arial" w:hAnsi="Arial"/>
          <w:sz w:val="24"/>
          <w:szCs w:val="24"/>
        </w:rPr>
        <w:t xml:space="preserve">5) обеспечение открытости и доступности информации о деятельности государственных органов, органов местного самоуправления и их должностных лиц, способствующее формированию прозрачной модели реализации функций, сопряженных с коррупционными рисками;</w:t>
      </w:r>
    </w:p>
    <w:p>
      <w:pPr>
        <w:spacing w:after="120"/>
        <w:ind w:firstLine="708"/>
        <w:jc w:val="both"/>
      </w:pPr>
      <w:r>
        <w:rPr>
          <w:rFonts w:ascii="Arial" w:cs="Arial" w:eastAsia="Arial" w:hAnsi="Arial"/>
          <w:sz w:val="24"/>
          <w:szCs w:val="24"/>
        </w:rPr>
        <w:t xml:space="preserve">6) внедрение системы мер по управлению коррупционными рисками в государственных органах и органах местного самоуправления;</w:t>
      </w:r>
    </w:p>
    <w:p>
      <w:pPr>
        <w:spacing w:after="120"/>
        <w:ind w:firstLine="708"/>
        <w:jc w:val="both"/>
      </w:pPr>
      <w:r>
        <w:rPr>
          <w:rFonts w:ascii="Arial" w:cs="Arial" w:eastAsia="Arial" w:hAnsi="Arial"/>
          <w:sz w:val="24"/>
          <w:szCs w:val="24"/>
        </w:rPr>
        <w:t xml:space="preserve">7) проведение регулярного анализа эффективности административных процедур с последующим пересмотром и корректировкой по итогам оценки коррупционных рисков.</w:t>
      </w:r>
    </w:p>
    <w:p>
      <w:pPr>
        <w:spacing w:after="120"/>
        <w:ind w:firstLine="708"/>
        <w:jc w:val="both"/>
      </w:pPr>
      <w:r>
        <w:rPr>
          <w:rFonts w:ascii="Arial" w:cs="Arial" w:eastAsia="Arial" w:hAnsi="Arial"/>
          <w:sz w:val="24"/>
          <w:szCs w:val="24"/>
        </w:rPr>
        <w:t xml:space="preserve">30. В целях формирования административных и процедурных ограничений, затрудняющих реализацию коррупционных рисков, применяются следующие меры:</w:t>
      </w:r>
    </w:p>
    <w:p>
      <w:pPr>
        <w:spacing w:after="120"/>
        <w:ind w:firstLine="708"/>
        <w:jc w:val="both"/>
      </w:pPr>
      <w:r>
        <w:rPr>
          <w:rFonts w:ascii="Arial" w:cs="Arial" w:eastAsia="Arial" w:hAnsi="Arial"/>
          <w:sz w:val="24"/>
          <w:szCs w:val="24"/>
        </w:rPr>
        <w:t xml:space="preserve">1) разграничение и распределение полномочий между должностными лицами и структурными подразделениями государственного органа, органа местного самоуправления, исключающие совмещение функций принятия решений, их исполнения и контроля, а также предотвращающие концентрацию управленческих полномочий у одного должностного лица;</w:t>
      </w:r>
    </w:p>
    <w:p>
      <w:pPr>
        <w:spacing w:after="120"/>
        <w:ind w:firstLine="708"/>
        <w:jc w:val="both"/>
      </w:pPr>
      <w:r>
        <w:rPr>
          <w:rFonts w:ascii="Arial" w:cs="Arial" w:eastAsia="Arial" w:hAnsi="Arial"/>
          <w:sz w:val="24"/>
          <w:szCs w:val="24"/>
        </w:rPr>
        <w:t xml:space="preserve">2) снижение или исключение личного взаимодействия (контакта) должностных лиц с гражданами и организациями при осуществлении административных процедур, за исключением случаев, прямо предусмотренных законодательством в сфере административно-правового регулирования;</w:t>
      </w:r>
    </w:p>
    <w:p>
      <w:pPr>
        <w:spacing w:after="120"/>
        <w:ind w:firstLine="708"/>
        <w:jc w:val="both"/>
      </w:pPr>
      <w:r>
        <w:rPr>
          <w:rFonts w:ascii="Arial" w:cs="Arial" w:eastAsia="Arial" w:hAnsi="Arial"/>
          <w:sz w:val="24"/>
          <w:szCs w:val="24"/>
        </w:rPr>
        <w:t xml:space="preserve">3) внедрение и использование информационно-коммуникационных технологий при осуществлении административных процедур, включая электронный документооборот, автоматизированные системы и электронные сервисы, а также перевод государственных и муниципальных услуг в электронный формат в целях снижения влияния человеческого фактора;</w:t>
      </w:r>
    </w:p>
    <w:p>
      <w:pPr>
        <w:spacing w:after="120"/>
        <w:ind w:firstLine="708"/>
        <w:jc w:val="both"/>
      </w:pPr>
      <w:r>
        <w:rPr>
          <w:rFonts w:ascii="Arial" w:cs="Arial" w:eastAsia="Arial" w:hAnsi="Arial"/>
          <w:sz w:val="24"/>
          <w:szCs w:val="24"/>
        </w:rPr>
        <w:t xml:space="preserve">4) применение процедур коллегиального рассмотрения и согласования управленческих решений в сферах с повышенными коррупционными рисками, обеспечивающих объективность и обоснованность их принятия;</w:t>
      </w:r>
    </w:p>
    <w:p>
      <w:pPr>
        <w:spacing w:after="120"/>
        <w:ind w:firstLine="708"/>
        <w:jc w:val="both"/>
      </w:pPr>
      <w:r>
        <w:rPr>
          <w:rFonts w:ascii="Arial" w:cs="Arial" w:eastAsia="Arial" w:hAnsi="Arial"/>
          <w:sz w:val="24"/>
          <w:szCs w:val="24"/>
        </w:rPr>
        <w:t xml:space="preserve">5) совершенствование механизмов отбора должностных лиц для включения в состав комиссий и рабочих групп, уполномоченных на принятие управленческий решений;</w:t>
      </w:r>
    </w:p>
    <w:p>
      <w:pPr>
        <w:spacing w:after="120"/>
        <w:ind w:firstLine="708"/>
        <w:jc w:val="both"/>
      </w:pPr>
      <w:r>
        <w:rPr>
          <w:rFonts w:ascii="Arial" w:cs="Arial" w:eastAsia="Arial" w:hAnsi="Arial"/>
          <w:sz w:val="24"/>
          <w:szCs w:val="24"/>
        </w:rPr>
        <w:t xml:space="preserve">6) оптимизация круга участников процесса принятия решений, затрагивающих права и законные интересы граждан и организаций;</w:t>
      </w:r>
    </w:p>
    <w:p>
      <w:pPr>
        <w:spacing w:after="120"/>
        <w:ind w:firstLine="708"/>
        <w:jc w:val="both"/>
      </w:pPr>
      <w:r>
        <w:rPr>
          <w:rFonts w:ascii="Arial" w:cs="Arial" w:eastAsia="Arial" w:hAnsi="Arial"/>
          <w:sz w:val="24"/>
          <w:szCs w:val="24"/>
        </w:rPr>
        <w:t xml:space="preserve">7) установление исчерпывающего перечня документов, необходимых для реализации прав граждан и организаций, оптимизация требований к их представлению;</w:t>
      </w:r>
    </w:p>
    <w:p>
      <w:pPr>
        <w:spacing w:after="120"/>
        <w:ind w:firstLine="708"/>
        <w:jc w:val="both"/>
      </w:pPr>
      <w:r>
        <w:rPr>
          <w:rFonts w:ascii="Arial" w:cs="Arial" w:eastAsia="Arial" w:hAnsi="Arial"/>
          <w:sz w:val="24"/>
          <w:szCs w:val="24"/>
        </w:rPr>
        <w:t xml:space="preserve">8) соблюдение установленных сроков принятия управленческих решений;</w:t>
      </w:r>
    </w:p>
    <w:p>
      <w:pPr>
        <w:spacing w:after="120"/>
        <w:ind w:firstLine="708"/>
        <w:jc w:val="both"/>
      </w:pPr>
      <w:r>
        <w:rPr>
          <w:rFonts w:ascii="Arial" w:cs="Arial" w:eastAsia="Arial" w:hAnsi="Arial"/>
          <w:sz w:val="24"/>
          <w:szCs w:val="24"/>
        </w:rPr>
        <w:t xml:space="preserve">9) внедрение механизмов обратной связи и рассмотрение обращений, обеспечивающих оперативное реагирование на нарушения административных процедур и факты коррупционного поведения;</w:t>
      </w:r>
    </w:p>
    <w:p>
      <w:pPr>
        <w:spacing w:after="120"/>
        <w:ind w:firstLine="708"/>
        <w:jc w:val="both"/>
      </w:pPr>
      <w:r>
        <w:rPr>
          <w:rFonts w:ascii="Arial" w:cs="Arial" w:eastAsia="Arial" w:hAnsi="Arial"/>
          <w:sz w:val="24"/>
          <w:szCs w:val="24"/>
        </w:rPr>
        <w:t xml:space="preserve">10) повышение уровня правовой и антикоррупционной компетентности должностных лиц путем проведения обучающих и разъяснительных мероприятий;</w:t>
      </w:r>
    </w:p>
    <w:p>
      <w:pPr>
        <w:spacing w:after="120"/>
        <w:ind w:firstLine="708"/>
        <w:jc w:val="both"/>
      </w:pPr>
      <w:r>
        <w:rPr>
          <w:rFonts w:ascii="Arial" w:cs="Arial" w:eastAsia="Arial" w:hAnsi="Arial"/>
          <w:sz w:val="24"/>
          <w:szCs w:val="24"/>
        </w:rPr>
        <w:t xml:space="preserve">11) обеспечение персональной ответственности должностных лиц за соблюдение административных процедур и законность принимаемых решений;</w:t>
      </w:r>
    </w:p>
    <w:p>
      <w:pPr>
        <w:spacing w:after="120"/>
        <w:ind w:firstLine="708"/>
        <w:jc w:val="both"/>
      </w:pPr>
      <w:r>
        <w:rPr>
          <w:rFonts w:ascii="Arial" w:cs="Arial" w:eastAsia="Arial" w:hAnsi="Arial"/>
          <w:sz w:val="24"/>
          <w:szCs w:val="24"/>
        </w:rPr>
        <w:t xml:space="preserve">12) установление дополнительных форм отчетности о результатах принятия управленческих решений.</w:t>
      </w:r>
    </w:p>
    <w:p>
      <w:pPr>
        <w:spacing w:after="120"/>
        <w:ind w:firstLine="708"/>
        <w:jc w:val="both"/>
      </w:pPr>
      <w:r>
        <w:rPr>
          <w:rFonts w:ascii="Arial" w:cs="Arial" w:eastAsia="Arial" w:hAnsi="Arial"/>
          <w:sz w:val="24"/>
          <w:szCs w:val="24"/>
        </w:rPr>
        <w:t xml:space="preserve">31. Реализация мероприятий, предусмотренных настоящей главой Положения, осуществляется на регулярной основе посредством:</w:t>
      </w:r>
    </w:p>
    <w:p>
      <w:pPr>
        <w:spacing w:after="120"/>
        <w:ind w:firstLine="708"/>
        <w:jc w:val="both"/>
      </w:pPr>
      <w:r>
        <w:rPr>
          <w:rFonts w:ascii="Arial" w:cs="Arial" w:eastAsia="Arial" w:hAnsi="Arial"/>
          <w:sz w:val="24"/>
          <w:szCs w:val="24"/>
        </w:rPr>
        <w:t xml:space="preserve">1) организации системы внутреннего контроля за надлежащим исполнением должностных обязанностей, позволяющей снижать коррупционные риски и повышать прозрачность управления;</w:t>
      </w:r>
    </w:p>
    <w:p>
      <w:pPr>
        <w:spacing w:after="120"/>
        <w:ind w:firstLine="708"/>
        <w:jc w:val="both"/>
      </w:pPr>
      <w:r>
        <w:rPr>
          <w:rFonts w:ascii="Arial" w:cs="Arial" w:eastAsia="Arial" w:hAnsi="Arial"/>
          <w:sz w:val="24"/>
          <w:szCs w:val="24"/>
        </w:rPr>
        <w:t xml:space="preserve">2) проведения ротации служащих в системе государственной гражданской службы и муниципальной службы в целях предотвращения конфликта интересов и снижения риска возникновения коррупции;</w:t>
      </w:r>
    </w:p>
    <w:p>
      <w:pPr>
        <w:spacing w:after="120"/>
        <w:ind w:firstLine="708"/>
        <w:jc w:val="both"/>
      </w:pPr>
      <w:r>
        <w:rPr>
          <w:rFonts w:ascii="Arial" w:cs="Arial" w:eastAsia="Arial" w:hAnsi="Arial"/>
          <w:sz w:val="24"/>
          <w:szCs w:val="24"/>
        </w:rPr>
        <w:t xml:space="preserve">3) применения средств видеонаблюдения и аудиофиксации в местах приема граждан и представителей организаций в соответствии с установленным порядком использования и обеспечения сохранности информации;</w:t>
      </w:r>
    </w:p>
    <w:p>
      <w:pPr>
        <w:spacing w:after="120"/>
        <w:ind w:firstLine="708"/>
        <w:jc w:val="both"/>
      </w:pPr>
      <w:r>
        <w:rPr>
          <w:rFonts w:ascii="Arial" w:cs="Arial" w:eastAsia="Arial" w:hAnsi="Arial"/>
          <w:sz w:val="24"/>
          <w:szCs w:val="24"/>
        </w:rPr>
        <w:t xml:space="preserve">4) проведения профилактической и разъяснительной работы, направленной на формирование антикоррупционного поведения и снижение возможностей совершения коррупционных правонарушений.</w:t>
      </w:r>
    </w:p>
    <w:p>
      <w:pPr>
        <w:spacing w:after="120"/>
        <w:ind w:firstLine="708"/>
        <w:jc w:val="both"/>
      </w:pPr>
      <w:r>
        <w:rPr>
          <w:rFonts w:ascii="Arial" w:cs="Arial" w:eastAsia="Arial" w:hAnsi="Arial"/>
          <w:sz w:val="24"/>
          <w:szCs w:val="24"/>
        </w:rPr>
        <w:t xml:space="preserve">Системное применение указанных мер обеспечивает снижение уровня коррупционных рисков или их устранение в рамках соответствующих управленческих процессов.</w:t>
      </w:r>
    </w:p>
    <w:p>
      <w:pPr>
        <w:spacing w:after="120"/>
        <w:ind w:firstLine="708"/>
        <w:jc w:val="both"/>
      </w:pPr>
      <w:r>
        <w:rPr>
          <w:rFonts w:ascii="Arial" w:cs="Arial" w:eastAsia="Arial" w:hAnsi="Arial"/>
          <w:sz w:val="24"/>
          <w:szCs w:val="24"/>
        </w:rPr>
        <w:t xml:space="preserve">32. Реализация мер по минимизации (устранению) коррупционных рисков осуществляется на основе плана управления коррупционными рисками, разрабатываемого по результатам их оценки и утверждаемого руководителем государственного органа, исполнительного органа местного самоуправления по форме согласно </w:t>
      </w:r>
      <w:hyperlink w:history="1" r:id="rId2jurllj9qs33hwy9ulmt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33. Руководители государственных органов и исполнительных органов местного самоуправления организуют функционирование системы выявления, оценки и управления коррупционными рисками в пределах своей компетенции, в том числе:</w:t>
      </w:r>
    </w:p>
    <w:p>
      <w:pPr>
        <w:spacing w:after="120"/>
        <w:ind w:firstLine="708"/>
        <w:jc w:val="both"/>
      </w:pPr>
      <w:r>
        <w:rPr>
          <w:rFonts w:ascii="Arial" w:cs="Arial" w:eastAsia="Arial" w:hAnsi="Arial"/>
          <w:sz w:val="24"/>
          <w:szCs w:val="24"/>
        </w:rPr>
        <w:t xml:space="preserve">1) формируют и поддерживают личным примером антикоррупционную культуру, отражающую нулевую терпимость к коррупции, и участвуют в процессах управления коррупционными рисками;</w:t>
      </w:r>
    </w:p>
    <w:p>
      <w:pPr>
        <w:spacing w:after="120"/>
        <w:ind w:firstLine="708"/>
        <w:jc w:val="both"/>
      </w:pPr>
      <w:r>
        <w:rPr>
          <w:rFonts w:ascii="Arial" w:cs="Arial" w:eastAsia="Arial" w:hAnsi="Arial"/>
          <w:sz w:val="24"/>
          <w:szCs w:val="24"/>
        </w:rPr>
        <w:t xml:space="preserve">2) создают организационные, информационные и технические условия для сбора, обработки и анализа информации о коррупционных рисках, а также реализации антикоррупционных мероприятий;</w:t>
      </w:r>
    </w:p>
    <w:p>
      <w:pPr>
        <w:spacing w:after="120"/>
        <w:ind w:firstLine="708"/>
        <w:jc w:val="both"/>
      </w:pPr>
      <w:r>
        <w:rPr>
          <w:rFonts w:ascii="Arial" w:cs="Arial" w:eastAsia="Arial" w:hAnsi="Arial"/>
          <w:sz w:val="24"/>
          <w:szCs w:val="24"/>
        </w:rPr>
        <w:t xml:space="preserve">3) осуществляют руководство процессом проведения анализа коррупционных рисков с обеспечением его полноты и качества, принимают решения об утверждении Перечня коррупционных рисков и о внесении в него изменений и/или дополнений в порядке, установленном настоящим Положением;</w:t>
      </w:r>
    </w:p>
    <w:p>
      <w:pPr>
        <w:spacing w:after="120"/>
        <w:ind w:firstLine="708"/>
        <w:jc w:val="both"/>
      </w:pPr>
      <w:r>
        <w:rPr>
          <w:rFonts w:ascii="Arial" w:cs="Arial" w:eastAsia="Arial" w:hAnsi="Arial"/>
          <w:sz w:val="24"/>
          <w:szCs w:val="24"/>
        </w:rPr>
        <w:t xml:space="preserve">4) принимают меры по минимизации или устранению коррупционных рисков;</w:t>
      </w:r>
    </w:p>
    <w:p>
      <w:pPr>
        <w:spacing w:after="120"/>
        <w:ind w:firstLine="708"/>
        <w:jc w:val="both"/>
      </w:pPr>
      <w:r>
        <w:rPr>
          <w:rFonts w:ascii="Arial" w:cs="Arial" w:eastAsia="Arial" w:hAnsi="Arial"/>
          <w:sz w:val="24"/>
          <w:szCs w:val="24"/>
        </w:rPr>
        <w:t xml:space="preserve">5) учитывают рекомендации и аналитические материалы уполномоченного государственного органа по предупреждению коррупции при формировании и корректировке Перечня коррупционных рисков, а также плана управления коррупционными рисками;</w:t>
      </w:r>
    </w:p>
    <w:p>
      <w:pPr>
        <w:spacing w:after="120"/>
        <w:ind w:firstLine="708"/>
        <w:jc w:val="both"/>
      </w:pPr>
      <w:r>
        <w:rPr>
          <w:rFonts w:ascii="Arial" w:cs="Arial" w:eastAsia="Arial" w:hAnsi="Arial"/>
          <w:sz w:val="24"/>
          <w:szCs w:val="24"/>
        </w:rPr>
        <w:t xml:space="preserve">6) координируют взаимодействие между центральными, территориальными и подведомственными структурными подразделениями в целях внедрения системного и единообразного подхода к управлению коррупционными рисками.</w:t>
      </w:r>
    </w:p>
    <w:p>
      <w:pPr>
        <w:spacing w:after="120"/>
        <w:ind w:firstLine="709"/>
        <w:jc w:val="both"/>
      </w:pPr>
      <w:r>
        <w:rPr>
          <w:rFonts w:ascii="Arial" w:cs="Arial" w:eastAsia="Arial" w:hAnsi="Arial"/>
          <w:sz w:val="24"/>
          <w:szCs w:val="24"/>
        </w:rPr>
        <w:t xml:space="preserve">34. Функции уполномоченного государственного органа по предупреждению коррупции:</w:t>
      </w:r>
    </w:p>
    <w:p>
      <w:pPr>
        <w:spacing w:after="120"/>
        <w:ind w:firstLine="708"/>
        <w:jc w:val="both"/>
      </w:pPr>
      <w:r>
        <w:rPr>
          <w:rFonts w:ascii="Arial" w:cs="Arial" w:eastAsia="Arial" w:hAnsi="Arial"/>
          <w:sz w:val="24"/>
          <w:szCs w:val="24"/>
        </w:rPr>
        <w:t xml:space="preserve">1) сбор, систематизация и анализ информации о возможных коррупционных проявлениях в деятельности государственных органов и органов местного самоуправления;</w:t>
      </w:r>
    </w:p>
    <w:p>
      <w:pPr>
        <w:spacing w:after="120"/>
        <w:ind w:firstLine="708"/>
        <w:jc w:val="both"/>
      </w:pPr>
      <w:r>
        <w:rPr>
          <w:rFonts w:ascii="Arial" w:cs="Arial" w:eastAsia="Arial" w:hAnsi="Arial"/>
          <w:sz w:val="24"/>
          <w:szCs w:val="24"/>
        </w:rPr>
        <w:t xml:space="preserve">2) организация и проведение комплексного анализа коррупционных рисков в государственных органах, их подведомственных организациях и структурных подразделениях, в органах местного самоуправления;</w:t>
      </w:r>
    </w:p>
    <w:p>
      <w:pPr>
        <w:spacing w:after="120"/>
        <w:ind w:firstLine="708"/>
        <w:jc w:val="both"/>
      </w:pPr>
      <w:r>
        <w:rPr>
          <w:rFonts w:ascii="Arial" w:cs="Arial" w:eastAsia="Arial" w:hAnsi="Arial"/>
          <w:sz w:val="24"/>
          <w:szCs w:val="24"/>
        </w:rPr>
        <w:t xml:space="preserve">3) согласование перечней коррупционных рисков в государственных органах и исполнительных органах местного самоуправления городов республиканского значения;</w:t>
      </w:r>
    </w:p>
    <w:p>
      <w:pPr>
        <w:spacing w:after="120"/>
        <w:ind w:firstLine="708"/>
        <w:jc w:val="both"/>
      </w:pPr>
      <w:r>
        <w:rPr>
          <w:rFonts w:ascii="Arial" w:cs="Arial" w:eastAsia="Arial" w:hAnsi="Arial"/>
          <w:sz w:val="24"/>
          <w:szCs w:val="24"/>
        </w:rPr>
        <w:t xml:space="preserve">4) разработка типового перечня коррупционных рисков, применяемого исполнительными органами местного самоуправления;</w:t>
      </w:r>
    </w:p>
    <w:p>
      <w:pPr>
        <w:spacing w:after="120"/>
        <w:ind w:firstLine="708"/>
        <w:jc w:val="both"/>
      </w:pPr>
      <w:r>
        <w:rPr>
          <w:rFonts w:ascii="Arial" w:cs="Arial" w:eastAsia="Arial" w:hAnsi="Arial"/>
          <w:sz w:val="24"/>
          <w:szCs w:val="24"/>
        </w:rPr>
        <w:t xml:space="preserve">5) принятие мер реагирования, направленных на минимизацию или устранение коррупционных рисков, инициирование корректировки Перечня коррупционных рисков;</w:t>
      </w:r>
    </w:p>
    <w:p>
      <w:pPr>
        <w:spacing w:after="120"/>
        <w:ind w:firstLine="708"/>
        <w:jc w:val="both"/>
      </w:pPr>
      <w:r>
        <w:rPr>
          <w:rFonts w:ascii="Arial" w:cs="Arial" w:eastAsia="Arial" w:hAnsi="Arial"/>
          <w:sz w:val="24"/>
          <w:szCs w:val="24"/>
        </w:rPr>
        <w:t xml:space="preserve">6) мониторинг реализации планов управления коррупционными рисками, координация деятельности государственных органов и органов местного самоуправления, обеспечение единых методологических подходов и стандартов по выявлению, оценке и управлению коррупционными рисками;</w:t>
      </w:r>
    </w:p>
    <w:p>
      <w:pPr>
        <w:spacing w:after="120"/>
        <w:ind w:firstLine="708"/>
        <w:jc w:val="both"/>
      </w:pPr>
      <w:r>
        <w:rPr>
          <w:rFonts w:ascii="Arial" w:cs="Arial" w:eastAsia="Arial" w:hAnsi="Arial"/>
          <w:sz w:val="24"/>
          <w:szCs w:val="24"/>
        </w:rPr>
        <w:t xml:space="preserve">7) инициирование пересмотра административных регламентов и процедур при выявлении коррупциогенных факторов, внесение предложений по их оптимизации, упрощению и повышению прозрачности;</w:t>
      </w:r>
    </w:p>
    <w:p>
      <w:pPr>
        <w:spacing w:after="120"/>
        <w:ind w:firstLine="708"/>
        <w:jc w:val="both"/>
      </w:pPr>
      <w:r>
        <w:rPr>
          <w:rFonts w:ascii="Arial" w:cs="Arial" w:eastAsia="Arial" w:hAnsi="Arial"/>
          <w:sz w:val="24"/>
          <w:szCs w:val="24"/>
        </w:rPr>
        <w:t xml:space="preserve">8) организация и проведение обучающих мероприятий в сфере управления коррупционными рисками;</w:t>
      </w:r>
    </w:p>
    <w:p>
      <w:pPr>
        <w:spacing w:after="120"/>
        <w:ind w:firstLine="708"/>
        <w:jc w:val="both"/>
      </w:pPr>
      <w:r>
        <w:rPr>
          <w:rFonts w:ascii="Arial" w:cs="Arial" w:eastAsia="Arial" w:hAnsi="Arial"/>
          <w:sz w:val="24"/>
          <w:szCs w:val="24"/>
        </w:rPr>
        <w:t xml:space="preserve">9) взаимодействие с организациями гражданского общества по вопросам выявления, оценки и управления коррупционными рисками;</w:t>
      </w:r>
    </w:p>
    <w:p>
      <w:pPr>
        <w:spacing w:after="120"/>
        <w:ind w:firstLine="708"/>
        <w:jc w:val="both"/>
      </w:pPr>
      <w:r>
        <w:rPr>
          <w:rFonts w:ascii="Arial" w:cs="Arial" w:eastAsia="Arial" w:hAnsi="Arial"/>
          <w:sz w:val="24"/>
          <w:szCs w:val="24"/>
        </w:rPr>
        <w:t xml:space="preserve">10) анализ международного опыта в сфере предупреждения коррупции и управления коррупционными рисками, подготовка предложений по его адаптации и применению с учетом особенностей законодательства в области антикоррупционного и публично-правового регулирования;</w:t>
      </w:r>
    </w:p>
    <w:p>
      <w:pPr>
        <w:spacing w:after="120"/>
        <w:ind w:firstLine="708"/>
        <w:jc w:val="both"/>
      </w:pPr>
      <w:r>
        <w:rPr>
          <w:rFonts w:ascii="Arial" w:cs="Arial" w:eastAsia="Arial" w:hAnsi="Arial"/>
          <w:sz w:val="24"/>
          <w:szCs w:val="24"/>
        </w:rPr>
        <w:t xml:space="preserve">11)  подготовка аналитических материалов об итогах мониторинга коррупционных рисков и выработка предложений по предупреждению коррупции и минимизации ее последствий.</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5.</w:t>
      </w:r>
      <w:r>
        <w:rPr>
          <w:rFonts w:ascii="Arial" w:cs="Arial" w:eastAsia="Arial" w:hAnsi="Arial"/>
          <w:b/>
          <w:bCs/>
          <w:sz w:val="24"/>
          <w:szCs w:val="24"/>
        </w:rPr>
        <w:t xml:space="preserve"> Заключительные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Информация о результатах оценки коррупционных рисков, мониторинга исполнения плана управления коррупционными рисками и контроля эффективности реализации антикоррупционных мероприятий подлежит ежегодному (по итогам года) рассмотрению руководителем государственного органа, исполнительного органа местного самоуправления в целях обеспечения эффективного управления коррупционными рисками и своевременной их приоритизации, корректировки перечней коррупционных рисков, а также актуализации мер по снижению рисков. </w:t>
      </w:r>
    </w:p>
    <w:p>
      <w:pPr>
        <w:spacing w:after="120"/>
        <w:ind w:firstLine="709"/>
        <w:jc w:val="both"/>
      </w:pPr>
      <w:r>
        <w:rPr>
          <w:rFonts w:ascii="Arial" w:cs="Arial" w:eastAsia="Arial" w:hAnsi="Arial"/>
          <w:sz w:val="24"/>
          <w:szCs w:val="24"/>
        </w:rPr>
        <w:t xml:space="preserve">36. Должностные лица государственных органов и исполнительных органов местного самоуправления несут ответственность за отсутствие системы управления коррупционными рисками, ненадлежащее проведение оценки коррупционных рисков, выражающееся в отсутствии фактического анализа должностных функций и управленческих процедур, сокрытие информации о выявленных коррупционных рисках, непринятие мер по их снижению и устранению, а также за иные нарушения требований настоящего Положения в порядке и на основаниях, предусмотренных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240" w:before="200"/>
        <w:jc w:val="center"/>
      </w:pPr>
      <w:r>
        <w:rPr>
          <w:rFonts w:ascii="Arial" w:cs="Arial" w:eastAsia="Arial" w:hAnsi="Arial"/>
          <w:b/>
          <w:bCs/>
          <w:sz w:val="32"/>
          <w:szCs w:val="32"/>
        </w:rPr>
        <w:t xml:space="preserve">МАТРИЦА
 оценки коррупционных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уровня коррупционного риска проводится путем сопоставления вероятности его возникновения и тяжести возможных последствий (ущерба). Итоговый уровень риска определяется суммой баллов в соответствии с настоящей Матрицей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Шкала вероятности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проявление индикаторов коррупционного риска (редкие случаи), ограниченное число вовлеченных лиц, простые механизмы возможной реализации коррупционных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отдельных индикаторов коррупционного риска, ограниченный объем дискреционных полномочий, частичная нормативная неопределенность административных процедур, необходимость применения дополнительных профилактических и контрольных 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значимых индикаторов коррупционного риска, широкие дискреционные полномочия, недостаточная нормативная регламентация и неполнота прозрачности административных процедур, повышенная вероятность злоупотребления служебным положением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индикаторов оценки вероятности коррупционного риска установлен пунктом 14 настоящего Положения</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Шкала последствий (ущерба)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возможных последствий (ущерба)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Незначительный финансовый, институциональный ущерб или ущерб деловой репутации, не оказывающий существенного влияния на выполнение отдельных административных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Ощутимый финансовый, институциональный ущерб или ущерб деловой репутации, оказывающий влияние на реализацию отдельных полномочий, функций или административных процедур органа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Существенный финансовый, институциональный ущерб и ущерб деловой репутации, оказывающие влияние на выполнение задач органа, а также уровень общественного доверия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Матрица определения уровня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ВероятностьÈ/ущербÆ</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(Низкий)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(Высокий)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(Низкая)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(Средняя)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(Высокая)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Определение категории риска по итоговому баллу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После определения уровня коррупционного риска проводится оценка эффективности действующих мер внутреннего контроля. При высокой эффективности контроля уровень остаточного риска может быть снижен на одну категорию</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В зависимости от уровня риска применяются следующие управленческие меры: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состояния коррупционного риска и соблюдения установленных процедур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профилактических, организационных и контрольных мер, направленных на снижение вероятности реализации коррупционного риска и устранение условий, способствующих его возникновению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Первоочередное включение соответствующего риска в план управления коррупционными рисками, принятие мер по его минимизации или устранению, осуществление контроля со стороны руководителя государственного органа, органа местного самоуправления</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По каждому критерию вероятности и последствий рабочей группой (ответственным структурным подразделением, должностным лицом) приводится краткое обоснование присвоенного балла. Результаты оценки оформляются в оценочном листе, который содержит описание выявленного риска, оценку вероятности риска и последствий (ущерба), присвоенные баллы, итоговый уровень риска, сведения об остаточном риске и предлагаемые меры по снижению риска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Материалы оценки коррупционных рисков подлежат хранению в установленном порядке в государственном органе, исполнительном органе местного самоуправления и используются при мониторинге рисков, корректировке мер по их минимизации или устранению, подготовке отчетности, при осуществлении внутреннего и внешнего контроля</w:t>
            </w:r>
          </w:p>
        </w:tc>
      </w:tr>
    </w:tbl>
    <w:p>
      <w:pPr>
        <w:spacing w:after="120" w:before="120"/>
        <w:ind w:firstLine="567"/>
        <w:jc w:val="both"/>
      </w:pPr>
      <w:r>
        <w:rPr>
          <w:rFonts w:ascii="Arial" w:cs="Arial" w:eastAsia="Arial" w:hAnsi="Arial"/>
          <w:sz w:val="24"/>
          <w:szCs w:val="24"/>
        </w:rPr>
        <w:t xml:space="preserve">Примечание. Матрица применяется при оценке коррупционных рисков в соответствии с пунктами 12-15 настоящего Положения.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ПЕРЕЧЕНЬ
 случаев и ситуаций, по которым имеется риск возникновения коррупции
 в </w:t>
      </w: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органа/органа местного самоуправления)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515"/>
        <w:gridCol w:w="1345"/>
        <w:gridCol w:w="1334"/>
        <w:gridCol w:w="1313"/>
        <w:gridCol w:w="1599"/>
        <w:gridCol w:w="1356"/>
        <w:gridCol w:w="1409"/>
      </w:tblGrid>
      <w:tr>
        <w:tc>
          <w:tcPr>
            <w:tcW w:type="dxa" w:w="3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Функция (полномочие) государственного органа/органа местного самоуправления(*)</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Случаи и ситуации, по которым имеется риск возникновения коррупции (коррупционные риски)(**)</w:t>
            </w:r>
          </w:p>
        </w:tc>
        <w:tc>
          <w:tcPr>
            <w:tcW w:type="dxa" w:w="13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коррупционного риска: системный (реальный), потенциальный, ситуационный</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коррупционного риска (низкий, средний, высокий)</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структурного подразделения (центрального аппарата, территориального или подведомственного подразделения, учреждения)(***)</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Должности, подверженные коррупционному риску(****)</w:t>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Вероятность проявления коррупционного риска в других государственных органах/органах местного самоуправления (при наличии указать органы)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 согласно положениям нормативных правовых актов, определяющих правовой статус, порядок организации деятельности, функции и полномочия государственного органа, органа местного самоуправления, а также внутренних правовых актов, регламентирующих их деятельность;</w:t>
      </w:r>
    </w:p>
    <w:p>
      <w:pPr>
        <w:spacing w:after="120"/>
        <w:ind w:firstLine="567"/>
        <w:jc w:val="both"/>
      </w:pPr>
      <w:r>
        <w:rPr>
          <w:rFonts w:ascii="Arial" w:cs="Arial" w:eastAsia="Arial" w:hAnsi="Arial"/>
          <w:sz w:val="24"/>
          <w:szCs w:val="24"/>
        </w:rPr>
        <w:t xml:space="preserve">(**) - сфера деятельности государственного органа, органа местного самоуправления, где возможно проявление коррупционного риска при исполнении должностных полномочий;</w:t>
      </w:r>
    </w:p>
    <w:p>
      <w:pPr>
        <w:spacing w:after="120"/>
        <w:ind w:firstLine="567"/>
        <w:jc w:val="both"/>
      </w:pPr>
      <w:r>
        <w:rPr>
          <w:rFonts w:ascii="Arial" w:cs="Arial" w:eastAsia="Arial" w:hAnsi="Arial"/>
          <w:sz w:val="24"/>
          <w:szCs w:val="24"/>
        </w:rPr>
        <w:t xml:space="preserve">(***) - согласно положению о структурном подразделении;</w:t>
      </w:r>
    </w:p>
    <w:p>
      <w:pPr>
        <w:spacing w:after="120"/>
        <w:ind w:firstLine="567"/>
        <w:jc w:val="both"/>
      </w:pPr>
      <w:r>
        <w:rPr>
          <w:rFonts w:ascii="Arial" w:cs="Arial" w:eastAsia="Arial" w:hAnsi="Arial"/>
          <w:sz w:val="24"/>
          <w:szCs w:val="24"/>
        </w:rPr>
        <w:t xml:space="preserve">(****) - согласно штатному расписанию.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ПЛАН
 управления коррупционными рисками</w:t>
      </w:r>
    </w:p>
    <w:p>
      <w:pPr>
        <w:spacing w:after="120"/>
        <w:jc w:val="center"/>
      </w:pPr>
      <w:r>
        <w:rPr>
          <w:rFonts w:ascii="Arial" w:cs="Arial" w:eastAsia="Arial" w:hAnsi="Arial"/>
          <w:sz w:val="24"/>
          <w:szCs w:val="24"/>
        </w:rPr>
        <w:t xml:space="preserve">в системе ____________________________________________________________________</w:t>
      </w:r>
    </w:p>
    <w:p>
      <w:pPr>
        <w:spacing w:after="120"/>
        <w:jc w:val="center"/>
      </w:pPr>
      <w:r>
        <w:rPr>
          <w:rFonts w:ascii="Arial" w:cs="Arial" w:eastAsia="Arial" w:hAnsi="Arial"/>
          <w:sz w:val="24"/>
          <w:szCs w:val="24"/>
        </w:rPr>
        <w:t xml:space="preserve">              (наименование государственного органа/органа местного самоуправления)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816"/>
        <w:gridCol w:w="2333"/>
        <w:gridCol w:w="2333"/>
        <w:gridCol w:w="2196"/>
        <w:gridCol w:w="1161"/>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выявленного коррупционного риска</w:t>
            </w:r>
          </w:p>
        </w:tc>
        <w:tc>
          <w:tcPr>
            <w:tcW w:type="dxa" w:w="23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по управлению (минимизации или устранению) коррупционными рисками</w:t>
            </w:r>
          </w:p>
        </w:tc>
        <w:tc>
          <w:tcPr>
            <w:tcW w:type="dxa" w:w="23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и/или показатели (индикаторы) эффективности реализации мер</w:t>
            </w:r>
          </w:p>
        </w:tc>
        <w:tc>
          <w:tcPr>
            <w:tcW w:type="dxa" w:w="21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 (структурное подразделение, должностное лицо)</w:t>
            </w:r>
          </w:p>
        </w:tc>
        <w:tc>
          <w:tcPr>
            <w:tcW w:type="dxa" w:w="11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cbxxunfkrp4dz09v0kt4" Type="http://schemas.openxmlformats.org/officeDocument/2006/relationships/hyperlink" Target="http://kodeks.duckdns.org/document/230044281" TargetMode="External"/><Relationship Id="rIdjp8l6b1w_gtng6qskn8ds" Type="http://schemas.openxmlformats.org/officeDocument/2006/relationships/hyperlink" Target="http://kodeks.duckdns.org/document/230044330#pr1" TargetMode="External"/><Relationship Id="rIdf1wplqfg1d9jvj1vlxhcp" Type="http://schemas.openxmlformats.org/officeDocument/2006/relationships/hyperlink" Target="http://kodeks.duckdns.org/document/230044330#pr2" TargetMode="External"/><Relationship Id="rId2jurllj9qs33hwy9ulmtt" Type="http://schemas.openxmlformats.org/officeDocument/2006/relationships/hyperlink" Target="http://kodeks.duckdns.org/document/230044330#pr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2026-09-22T23:44:37.878Z</dcterms:created>
  <dcterms:modified xsi:type="dcterms:W3CDTF">2026-09-22T23:44:37.878Z</dcterms:modified>
</cp:coreProperties>
</file>

<file path=docProps/custom.xml><?xml version="1.0" encoding="utf-8"?>
<Properties xmlns="http://schemas.openxmlformats.org/officeDocument/2006/custom-properties" xmlns:vt="http://schemas.openxmlformats.org/officeDocument/2006/docPropsVTypes"/>
</file>