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gkfotz60ohst4akjg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июля 2025 года № 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 электронного наблюдения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технических средств контроля в отношении лиц,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совершивших семейное насилие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rqehuxt8ei4albcqu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электронного наблюдения и технических средств контроля</w:t>
      </w:r>
      <w:r>
        <w:rPr>
          <w:rFonts w:ascii="Arial" w:cs="Arial" w:eastAsia="Arial" w:hAnsi="Arial"/>
          <w:sz w:val="24"/>
          <w:szCs w:val="24"/>
        </w:rPr>
        <w:t xml:space="preserve"> в отношении лиц, совершивших семейное насилие (далее – Порядок), разработан в целях реализации Кодекс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от семейного насилия»</w:t>
      </w:r>
      <w:r>
        <w:rPr>
          <w:rFonts w:ascii="Arial" w:cs="Arial" w:eastAsia="Arial" w:hAnsi="Arial"/>
          <w:sz w:val="24"/>
          <w:szCs w:val="24"/>
        </w:rPr>
        <w:t xml:space="preserve">и определяет правила осуществления электронного наблюдения, использования электронных и иных технических средств контроля, а также исполнения мер по обеспечению контроля за исполнением условий временного охранного ордера в отношении лиц, совершивших семейное насилие.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наблюдение в виде дистанционного контроля местонахождения лица, совершившего семейное насилие, а также лица, пострадавшего от семейного насилия, осуществляется в целях обеспечения исполнения условий временного </w:t>
      </w:r>
      <w:r>
        <w:rPr>
          <w:rFonts w:ascii="Arial" w:cs="Arial" w:eastAsia="Arial" w:hAnsi="Arial"/>
          <w:sz w:val="24"/>
          <w:szCs w:val="24"/>
        </w:rPr>
        <w:t xml:space="preserve">охранного ордера и контроля за их соблюдением уполномоченным государственным органом в сфере юстиции</w:t>
      </w:r>
      <w:r>
        <w:rPr>
          <w:rFonts w:ascii="Arial" w:cs="Arial" w:eastAsia="Arial" w:hAnsi="Arial"/>
          <w:sz w:val="24"/>
          <w:szCs w:val="24"/>
        </w:rPr>
        <w:t xml:space="preserve">и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контроля – территория, в пределах которой лицу, совершившему семейное насилие, разрешено находиться в соответствии с установленными условиями электронного наблюдения, определяемая органами внутренних дел (или судом) на основании адресов места жительства, работы, учебы либо иных мест, указанных в решении;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– территория, на которой лицу, совершившему семейное насилие, запрещено находиться или приближаться к ней на расстояние, установленное органами внутренних дел (или судом), включая места проживания, работы, учебы или иного фактического пребывания лица, пострадавшего от семейного насилия;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мобильный контроль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 электронного </w:t>
      </w:r>
      <w:r>
        <w:rPr>
          <w:rFonts w:ascii="Arial" w:cs="Arial" w:eastAsia="Arial" w:hAnsi="Arial"/>
          <w:sz w:val="24"/>
          <w:szCs w:val="24"/>
        </w:rPr>
        <w:t xml:space="preserve">технического средства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, осуществляемый посредством мобильного приложения или веб-сервиса, предусматривающего дистанционную биометрическую идентификацию лица, совершившего семейное насилие, периодическое подтверждение его местонахождения, автоматизированную передачу геоданных и фиксацию попыток удаления, отключения или блокировки программного обеспечения;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мониторинговый центр – структурное подразделение уполномоченного государственного органа в сфере юстиции, осуществляющее круглосуточный дистанционный контроль за соблюдением условий электронного наблюдения, получение и обработку данных от технических средств контроля, регистрацию лиц, совершивших семейное насилие, фиксацию сигнальных событий и составление актов о нарушениях;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браслет –</w:t>
      </w:r>
      <w:r>
        <w:rPr>
          <w:rFonts w:ascii="Arial" w:cs="Arial" w:eastAsia="Arial" w:hAnsi="Arial"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 электронного </w:t>
      </w:r>
      <w:r>
        <w:rPr>
          <w:rFonts w:ascii="Arial" w:cs="Arial" w:eastAsia="Arial" w:hAnsi="Arial"/>
          <w:sz w:val="24"/>
          <w:szCs w:val="24"/>
        </w:rPr>
        <w:t xml:space="preserve">технического средства</w:t>
      </w:r>
      <w:r>
        <w:rPr>
          <w:rFonts w:ascii="Arial" w:cs="Arial" w:eastAsia="Arial" w:hAnsi="Arial"/>
          <w:sz w:val="24"/>
          <w:szCs w:val="24"/>
        </w:rPr>
        <w:t xml:space="preserve">контроля,</w:t>
      </w:r>
      <w:r>
        <w:rPr>
          <w:rFonts w:ascii="Arial" w:cs="Arial" w:eastAsia="Arial" w:hAnsi="Arial"/>
          <w:sz w:val="24"/>
          <w:szCs w:val="24"/>
        </w:rPr>
        <w:t xml:space="preserve"> закрепляемое на теле лица, совершившего семейное насилие, обеспечивающее автоматизированное отслеживание его геолокации в режиме реального времени, а также фиксацию попыток снятия, повреждения или вмешательства в работу устройства с передачей соответствующих сигналов в мониторинговый центр;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–</w:t>
      </w:r>
      <w:r>
        <w:rPr>
          <w:rFonts w:ascii="Arial" w:cs="Arial" w:eastAsia="Arial" w:hAnsi="Arial"/>
          <w:sz w:val="24"/>
          <w:szCs w:val="24"/>
        </w:rPr>
        <w:t xml:space="preserve"> дистанционн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контрол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за соблюдением установленных запретов и (или) ограничений, осуществляемый с использованием электронно-</w:t>
      </w:r>
      <w:r>
        <w:rPr>
          <w:rFonts w:ascii="Arial" w:cs="Arial" w:eastAsia="Arial" w:hAnsi="Arial"/>
          <w:sz w:val="24"/>
          <w:szCs w:val="24"/>
        </w:rPr>
        <w:t xml:space="preserve">технических средств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непрерывного или периодического получения, обработки и анализа данных о местонахождении и поведении лица, совершившего семейное насилие, а также об исполнении возложенных на него обязанностей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условия применения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Основаниями для применения электронного наблюдения являются: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органов</w:t>
      </w:r>
      <w:r>
        <w:rPr>
          <w:rFonts w:ascii="Arial" w:cs="Arial" w:eastAsia="Arial" w:hAnsi="Arial"/>
          <w:sz w:val="24"/>
          <w:szCs w:val="24"/>
        </w:rPr>
        <w:t xml:space="preserve">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по итогам рассмотрения дела о правонарушении.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 применяют электронные </w:t>
      </w:r>
      <w:r>
        <w:rPr>
          <w:rFonts w:ascii="Arial" w:cs="Arial" w:eastAsia="Arial" w:hAnsi="Arial"/>
          <w:sz w:val="24"/>
          <w:szCs w:val="24"/>
        </w:rPr>
        <w:t xml:space="preserve">технические средства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электронное наблюдение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 срок действия временного охранного ордера.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электронного наблюдения прекращается в день завершения действия временного охранного ордера. Продление срока электронного наблюдения не допускается.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применить электронное наблюдение при назначении одного или нескольких из следующих запретов и (или) ограничений: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запрет на прямые контакты с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запрет на преследование;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запрет на хранение и (или) использование огнестрельного, пневматического и газового оружия, а при его наличии – временное изъятие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ограничение по местонахождению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иные ограничения по обеспечению безопасности жертвы.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 вправе установить электронное наблюдение сроком до 3 месяцев.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Установление электронного наблюдения осуществляется по согласованию с лицом, пострадавшим от семейного насилия, за исключением случаев, </w:t>
      </w:r>
      <w:r>
        <w:rPr>
          <w:rFonts w:ascii="Arial" w:cs="Arial" w:eastAsia="Arial" w:hAnsi="Arial"/>
          <w:sz w:val="24"/>
          <w:szCs w:val="24"/>
        </w:rPr>
        <w:t xml:space="preserve">когда протоколом оценки рисков семейного насилия установлен высокий риск повторного насилия, а также когда это необходимо для защиты прав и законных интересов потерпевшего или предотвращения угрозы его жизни и здоровью.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Исполнение запретов и ограничений осуществляется после исполнения лицом, совершившим правонарушение, основного взыскания путем установления органом внутренних дел электронных </w:t>
      </w:r>
      <w:r>
        <w:rPr>
          <w:rFonts w:ascii="Arial" w:cs="Arial" w:eastAsia="Arial" w:hAnsi="Arial"/>
          <w:sz w:val="24"/>
          <w:szCs w:val="24"/>
        </w:rPr>
        <w:t xml:space="preserve">технических средств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Судебный акт после его вступления в законную силу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внутренних дел для исполнения </w:t>
      </w:r>
      <w:r>
        <w:rPr>
          <w:rFonts w:ascii="Arial" w:cs="Arial" w:eastAsia="Arial" w:hAnsi="Arial"/>
          <w:sz w:val="24"/>
          <w:szCs w:val="24"/>
        </w:rPr>
        <w:t xml:space="preserve">в части осуществления контроля за лицом, в отношении которого были назначены запреты и (или) ограничения с применением электронного наблюдения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юстиции для исполнения </w:t>
      </w:r>
      <w:r>
        <w:rPr>
          <w:rFonts w:ascii="Arial" w:cs="Arial" w:eastAsia="Arial" w:hAnsi="Arial"/>
          <w:sz w:val="24"/>
          <w:szCs w:val="24"/>
        </w:rPr>
        <w:t xml:space="preserve">назначенных судом запретов и (или) ограничений с применением электронного наблюдения</w:t>
      </w:r>
      <w:r>
        <w:rPr>
          <w:rFonts w:ascii="Arial" w:cs="Arial" w:eastAsia="Arial" w:hAnsi="Arial"/>
          <w:sz w:val="24"/>
          <w:szCs w:val="24"/>
        </w:rPr>
        <w:t xml:space="preserve">, за исключением случаев, предусмотренных подпунктами 3, 5 пункта 6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исполнения мер по обеспечению контроля за исполнением условий временного охранного ордера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для применения мер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Меры по обеспечению контроля за исполнением условий временного охранного ордера с использованием электронных технических средств контроля применяются органами внутренних дел в отношении лица, совершившего семейное насилие и отнесенного по результатам оценки рисков семейного насилия к уровню «высокий риск».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Уполномоченное должностное лицо органа внутренних дел выносит решение в письменной форме о применении мер по обеспечению контроля за исполнением условий временного охранного ордера с использованием электронных технических средств контроля. Форма решения утверждается Министерством внутренних дел Кыргызской Республики. Уведомление о принятом решении направляется в мониторинговый центр не позднее 24 часов с момента его вынесения.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Мониторинговый центр осуществляет контроль за исполнением условий временного охранного ордера с использованием электронных технических средств контроля.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установления контроля орган внутренних дел активирует техническое средство.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Территория запрета определяется органом внутренних дел согласно установленным адресам места жительства, работы, учебы и иных мест, указанных лицом, пострадавшим от семейного насилия.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Электронное наблюдение путем использования электронного браслета осуществляется посредством непрерывного автоматизированного отслеживания геолокации лица с передачей данных в режиме реального времени в мониторинговый центр и фиксации любых попыток снятия, повреждения либо вмешательства в его работу с автоматической генерацией тревожного сигнала.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в виде мобильного контроля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периодического подтверждения местонахождения и автоматизированной передачи геоданных;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дистанционной биометрической идентификации лица, совершившего семейное насилие, в мобильном приложении или веб-сервисе в течение дневного времени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фиксации попыток удаления, отключения или блокировки приложения </w:t>
      </w:r>
      <w:r>
        <w:rPr>
          <w:rFonts w:ascii="Arial" w:cs="Arial" w:eastAsia="Arial" w:hAnsi="Arial"/>
          <w:sz w:val="24"/>
          <w:szCs w:val="24"/>
        </w:rPr>
        <w:t xml:space="preserve">или веб-сервиса</w:t>
      </w:r>
      <w:r>
        <w:rPr>
          <w:rFonts w:ascii="Arial" w:cs="Arial" w:eastAsia="Arial" w:hAnsi="Arial"/>
          <w:sz w:val="24"/>
          <w:szCs w:val="24"/>
        </w:rPr>
        <w:t xml:space="preserve">, нарушения режима связи и иных действий, свидетельствующих о вмешательстве в работу их системы.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Применение электронного браслета или иных технических средств имеет приоритет. В случае отсутствия электронного браслета применяется мобильный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условий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Нарушением условий электронного наблюдения признаются следующие действия лица, совершившего семейное насилие: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пересечение установленной территории запрета;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приближение к лицу, пострадавшему от семейного насилия, на расстояние меньше установленной дистанции;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преследование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Нарушение условий электронного наблюдения фиксируется мониторинговым центром в автоматизированном режиме.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нарушения условий электронного наблюдения, являющегося неисполнением условий временного охранного ордера, орган внутренних дел составляет протокол о правонарушении в порядке, установленном законодательством Кыргызской Республики о правонарушениях. </w:t>
      </w:r>
      <w:r>
        <w:rPr>
          <w:rFonts w:ascii="Arial" w:cs="Arial" w:eastAsia="Arial" w:hAnsi="Arial"/>
          <w:sz w:val="24"/>
          <w:szCs w:val="24"/>
        </w:rPr>
        <w:t xml:space="preserve">При этом действие временного охранного ордера не прекращается.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Лицо, нарушившее установленные запреты и (или) ограничения, несет ответственность в порядке, установленном законодательством Кыргызской Республики о правонарушениях.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исполнения запретов и (или) ограничений 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назначаемых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применения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отношении лица, совершившего семейное насилие, </w:t>
      </w:r>
      <w:r>
        <w:rPr>
          <w:rFonts w:ascii="Arial" w:cs="Arial" w:eastAsia="Arial" w:hAnsi="Arial"/>
          <w:sz w:val="24"/>
          <w:szCs w:val="24"/>
        </w:rPr>
        <w:t xml:space="preserve">суд вправе назначить запреты и (или) ограничения с электронным наблюдением.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Вопрос о назначении лицу, совершившему семейное насилие, конкретного вида запрета и (или) ограничения с электронным наблюдением рассматривается судом в рамках производства по делу о правонарушении на основании протокола оценки рисков и материалов дела, в том числе протокола о правонарушении и ходатайства органа внутренних дел, по форме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Назначение запретов и (или) ограничений с электронным наблюдением осуществляется по согласованию с лицом, пострадавшим от семейного насилия. Если лицом, пострадавшим от семейного насилия, является ребенок или лицо с инвалидностью, согласование проводится с его законным представителем (опекуном, попечителем, представителем уполномоченного государственного органа в сфере социального обеспечения).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территории запрета согласовывается с лицом, пострадавшим от семейного насилия.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угрозы жизни и здоровью лицу, пострадавшему от семейного насилия, согласования не требуется.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запретов и (или) ограничений с применением электронного наблюдения в судебном акте могут быть указаны сведения, необходимые для организации электронного наблюдения,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совершившего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детей – свидетелей семейного насилия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применяемого технического средства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(или)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запретов и (или)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контроля и территорию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Мониторинговый центр обеспечивает контроль за исполнением назначенных судом запретов и (или) ограничений с электронным наблюдением.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После установления контроля орган внутренних дел активирует техническое средство.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Электронное наблюдение путем использования электронного браслета или мобильного контроля осуществляется в порядке, предусмотренном пунктом 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 наличии у органа внутренних дел технической возможности, применение электронного браслета имеет приоритет. В случае отсутствия электронного браслета применяется мобильный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Территория контроля определяется судом, согласно установленным адресам места жительства, работы, учебы лица, совершившего семейное насилие.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определяется судом согласно установленным адресам места жительства, работы, учебы и иных мест, указанных лицом, пострадавшим от семейного насилия, с установлением минимальной дистанции от таких мест.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запретов и (или) ограничений с использованием технических средств, назначаемых по решению суда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Нарушением </w:t>
      </w:r>
      <w:r>
        <w:rPr>
          <w:rFonts w:ascii="Arial" w:cs="Arial" w:eastAsia="Arial" w:hAnsi="Arial"/>
          <w:sz w:val="24"/>
          <w:szCs w:val="24"/>
        </w:rPr>
        <w:t xml:space="preserve">запретов и (или) ограничений </w:t>
      </w:r>
      <w:r>
        <w:rPr>
          <w:rFonts w:ascii="Arial" w:cs="Arial" w:eastAsia="Arial" w:hAnsi="Arial"/>
          <w:sz w:val="24"/>
          <w:szCs w:val="24"/>
        </w:rPr>
        <w:t xml:space="preserve">признаются следующие действия лица, совершившего семейное насилие: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 из установленной территории контроля;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пересечение установленной территории запрета;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приближение к лицу, пострадавшему от семейного насилия, на расстояние меньше установленной дистанции;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зависимости от назначенного судом вида </w:t>
      </w:r>
      <w:r>
        <w:rPr>
          <w:rFonts w:ascii="Arial" w:cs="Arial" w:eastAsia="Arial" w:hAnsi="Arial"/>
          <w:sz w:val="24"/>
          <w:szCs w:val="24"/>
        </w:rPr>
        <w:t xml:space="preserve">запрета и (или) ограничения </w:t>
      </w:r>
      <w:r>
        <w:rPr>
          <w:rFonts w:ascii="Arial" w:cs="Arial" w:eastAsia="Arial" w:hAnsi="Arial"/>
          <w:sz w:val="24"/>
          <w:szCs w:val="24"/>
        </w:rPr>
        <w:t xml:space="preserve">нарушением могут быть признаны иные действия.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Нарушением запрета на прямые контакты с потерпевшим является совершение любых форм прямого общения или взаимодействия с лицом, пострадавшим от семейного насилия, включая личные встречи, телефонные звонки, видеозвонки, переписки через мессенджеры, социальные сети или иные средства связи, вне зависимости от инициативы контакта.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Нарушением запрета на преследование признается любое умышленное поведение, направленное на лицо, пострадавшее от семейного насилия, против его воли, вызывающее у него страх за свою безопасность, выражающееся в инициировании прямых или косвенных контактов, появлении в местах его проживания, работы, учебы, пребывания, а также действия, создающие условия для скрытого наблюдения или слежки.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Нарушением запрета на хранение и (или) использование огнестрельного, пневматического и газового оружия считается хранение, ношение, использование или приобретение оружия, а также отказ от добровольного временного изъятия оружия уполномоченными органами либо сокрытие информации о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исполнения запрета на хранение и (или) использование огнестрельного, пневматического и газового оружия определяется решением Министерства внутренних дел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Нарушением</w:t>
      </w:r>
      <w:r>
        <w:rPr>
          <w:rFonts w:ascii="Arial" w:cs="Arial" w:eastAsia="Arial" w:hAnsi="Arial"/>
          <w:sz w:val="24"/>
          <w:szCs w:val="24"/>
        </w:rPr>
        <w:t xml:space="preserve">ограничения местонахождения на определенных территориях является нахождение лица в пределах установленных судом территорий контроля и запрета, в том числе, приближение к лицу, пострадавшему от семейного насилия, ближе установленной дистанции, пересечение географических границ ограничений либо несоблюдение маршрутов передвижения.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Нарушением иных ограничений, назначенных судом для обеспечения безопасности лица, пострадавшего от семейного насилия, может быть признано любое действие, прямо противоречащее запретам и (или) ограничениям, установленным судом.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Нарушение условий электронного наблюдения фиксируется мониторинговым центром в автоматизированном режиме.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 случае подтверждения факта нарушения запретов и (или) ограничений с электронным наблюдением, установленных судом, орган внутренних дел составляет протокол о правонарушении в порядке, установленном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Лицо, нарушившее установленные запреты и (или) ограничения, установленные судом, несет ответственность в порядке, установленном законодательством Кыргызской Республики о правонарушениях.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Дополнительные условия применения электронного наблюдения и осуществления наблюдения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лицо, совершившее семейное насилие, по медицинским показаниям обратилось лично либо доставлено в организацию здравоохранения для оказания экстренной медицинской помощи, оно или его законный представитель обязаны незамедлительно уведомить о данном факте мониторинговый центр, орган внутренних дел, а также организацию здравоохранения о том, что в отношении него применено электронное наблюдение, за исключением случаев наступления обстоятельств непреодолимой силы (форс-мажорных обстоятельств), которые невозможно предусмотреть или предотвратить либо возможно предусмотреть, но невозможно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совместному решению уполномоченных государственных органов функции электронного наблюдения одного уполномоченного государственного органа могут быть возложены на мониторинговый центр другого государственного органа.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Иные вопросы, не предусмотренные настоящим Порядком, регулируются ведомственными актами уполномоченных государственных органов.».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z3g6gw3wyorc_tir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dalil.kg/document/230044604</w:t>
      </w:r>
    </w:hyperlink>
  </w:p>
  <w:p>
    <w:pPr>
      <w:spacing w:after="0" w:before="40"/>
      <w:jc w:val="center"/>
    </w:pPr>
    <w:hyperlink w:history="1" r:id="rIdji8snsxgrcluh3k2liw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kfotz60ohst4akjgzvp" Type="http://schemas.openxmlformats.org/officeDocument/2006/relationships/hyperlink" Target="https://dalil.kg/document/230029361" TargetMode="External"/><Relationship Id="rId4rqehuxt8ei4albcquncx" Type="http://schemas.openxmlformats.org/officeDocument/2006/relationships/hyperlink" Target="https://dalil.kg/document/2300446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z3g6gw3wyorc_tirhxy" Type="http://schemas.openxmlformats.org/officeDocument/2006/relationships/hyperlink" Target="https://dalil.kg/document/230044604" TargetMode="External"/><Relationship Id="rIdji8snsxgrcluh3k2liw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2026-09-25T16:17:08.089Z</dcterms:created>
  <dcterms:modified xsi:type="dcterms:W3CDTF">2026-09-25T16:17:08.089Z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