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273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погребение)» от 18 сентября 2018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граждан для частичного возмещения затрат, понесенных при организации похорон, руководствуясь статьями </w:t>
      </w:r>
      <w:hyperlink w:history="1" r:id="rIdq2wclat3n7ui4irge0x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w2lwi-v2r3tplivml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fzwmew5afrbr6yro2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погребение)» от 18 сентября 2018 года №</w:t>
      </w:r>
      <w:r>
        <w:rPr>
          <w:rFonts w:ascii="Arial" w:cs="Arial" w:eastAsia="Arial" w:hAnsi="Arial"/>
          <w:sz w:val="24"/>
          <w:szCs w:val="24"/>
        </w:rPr>
        <w:t xml:space="preserve">434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p-iwpobumyacyebfig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абзац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шестнадцатом пункта 2</w:t>
      </w:r>
      <w:r>
        <w:rPr>
          <w:rFonts w:ascii="Arial" w:cs="Arial" w:eastAsia="Arial" w:hAnsi="Arial"/>
          <w:sz w:val="24"/>
          <w:szCs w:val="24"/>
        </w:rPr>
        <w:t xml:space="preserve"> слова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(Департамент социального обеспечения)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Департамент социальной защиты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слова «постановлением Правительства Кыргызской Республики от 26 июля 1999 года № 408» заменить словами «приказом Министерства труда, социального обеспечения и миграции Кыргызской Республики от 10 декабря 2025 года № 331»;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hwpzyp-arbyox3pcyz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</w:t>
      </w:r>
      <w:r>
        <w:rPr>
          <w:rFonts w:ascii="Arial" w:cs="Arial" w:eastAsia="Arial" w:hAnsi="Arial"/>
          <w:sz w:val="24"/>
          <w:szCs w:val="24"/>
        </w:rPr>
        <w:t xml:space="preserve"> (на погребение)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«(</w:t>
      </w:r>
      <w:r>
        <w:rPr>
          <w:rFonts w:ascii="Arial" w:cs="Arial" w:eastAsia="Arial" w:hAnsi="Arial"/>
          <w:sz w:val="24"/>
          <w:szCs w:val="24"/>
        </w:rPr>
        <w:t xml:space="preserve">Департамент социального обеспечения)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 «(Департамент социальной защиты)»;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Ритуальное пособие (на погребение) выплачивается из средств республиканского бюджета в следующих размерах: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120 расчетных показателей – по случаю смерти работающего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80 расчетных показателей – по случаю смерти: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индивидуального предпринимателя;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главы или совершеннолетнего члена крестьянского хозяйства;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официального безработного;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находящегося на иждивении работающего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получателя социального пособия;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50 расчетных показателей – по случаю смерти: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состоявшего на иждивении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состоявшего на иждивении главы или совершеннолетнего члена крестьянского хозяйства;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состоявшего на иждивении официального безработного;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члена семьи, состоявшего на иждивении получателя социального пособия;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безработного лица или члена семьи, состоявшего на его иждивении.»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Мэрии городов из средств местного бюджета выплачивают ритуальное пособие (на погребение) в следующих размерах: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80 расчетных показателей – по случаю смерти получателя социального пособия;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50 расчетных показателей – по случаю смерти: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 семьи, состоявшего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иждивении получателя социального пособия;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безработного лица или члена семьи, состоявшего </w:t>
      </w: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иждивении.»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абзац первый пункта 12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Назначение и выплата ритуального пособия (на погребение) лицам, осуществляющим погребение, производится в порядке, установленном настоящим Положением.».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rctqf0f9psp9t-i4u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размера среднемесячной заработной платы для расчета ритуального пособия (на погребение)» от 23 марта 2012 года № 192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финансирование расходов по выплате ритуального пособия (на погребение)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опубликования, за исключением абзацев </w:t>
      </w:r>
      <w:r>
        <w:rPr>
          <w:rFonts w:ascii="Arial" w:cs="Arial" w:eastAsia="Arial" w:hAnsi="Arial"/>
          <w:sz w:val="24"/>
          <w:szCs w:val="24"/>
        </w:rPr>
        <w:t xml:space="preserve">третьего </w:t>
      </w:r>
      <w:r>
        <w:rPr>
          <w:rFonts w:ascii="Arial" w:cs="Arial" w:eastAsia="Arial" w:hAnsi="Arial"/>
          <w:sz w:val="24"/>
          <w:szCs w:val="24"/>
        </w:rPr>
        <w:t xml:space="preserve">– двадцать шестого подпункта 2 пункта 1, а также пунктов 2, 3 настоящего постановления, которые вступают в силу с 1 января 2028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wclat3n7ui4irge0xy9" Type="http://schemas.openxmlformats.org/officeDocument/2006/relationships/hyperlink" Target="http://kodeks.duckdns.org/document/112301#st_13" TargetMode="External"/><Relationship Id="rId7w2lwi-v2r3tplivmlkpl" Type="http://schemas.openxmlformats.org/officeDocument/2006/relationships/hyperlink" Target="http://kodeks.duckdns.org/document/112301#st_17" TargetMode="External"/><Relationship Id="rIdjzfzwmew5afrbr6yro2nd" Type="http://schemas.openxmlformats.org/officeDocument/2006/relationships/hyperlink" Target="http://kodeks.duckdns.org/document/12600" TargetMode="External"/><Relationship Id="rIdxp-iwpobumyacyebfigoh" Type="http://schemas.openxmlformats.org/officeDocument/2006/relationships/hyperlink" Target="http://kodeks.duckdns.org/document/12601" TargetMode="External"/><Relationship Id="rIdehwpzyp-arbyox3pcyzck" Type="http://schemas.openxmlformats.org/officeDocument/2006/relationships/hyperlink" Target="http://kodeks.duckdns.org/document/12602" TargetMode="External"/><Relationship Id="rId1rctqf0f9psp9t-i4u2zd" Type="http://schemas.openxmlformats.org/officeDocument/2006/relationships/hyperlink" Target="http://kodeks.duckdns.org/document/929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2026-09-23T06:12:04.545Z</dcterms:created>
  <dcterms:modified xsi:type="dcterms:W3CDTF">2026-09-23T06:12:04.545Z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