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23 апреля 2026 года № 54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Кодекс Кыргызской Республики о правонарушениях, Закон Кыргызской Республики "О внешней миграции")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mknnnffzxp6oeeicmb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122-133)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2 </w:t>
      </w:r>
      <w:r>
        <w:rPr>
          <w:rFonts w:ascii="Arial" w:cs="Arial" w:eastAsia="Arial" w:hAnsi="Arial"/>
          <w:sz w:val="24"/>
          <w:szCs w:val="24"/>
        </w:rPr>
        <w:t xml:space="preserve">статьи 32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Иностранные граждане подлежат выдворению за пределы Кыргызской Республики за совершение правонарушений, связанных с нарушением порядка их пребывания в Кыргызской Республике, а также предусмотренных статьями </w:t>
      </w:r>
      <w:r>
        <w:rPr>
          <w:rFonts w:ascii="Arial" w:cs="Arial" w:eastAsia="Arial" w:hAnsi="Arial"/>
          <w:sz w:val="24"/>
          <w:szCs w:val="24"/>
        </w:rPr>
        <w:t xml:space="preserve">126-1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126-2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Кодекса, за исключением случаев, предусмотренных законодательством.";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статьями </w:t>
      </w:r>
      <w:r>
        <w:rPr>
          <w:rFonts w:ascii="Arial" w:cs="Arial" w:eastAsia="Arial" w:hAnsi="Arial"/>
          <w:sz w:val="24"/>
          <w:szCs w:val="24"/>
        </w:rPr>
        <w:t xml:space="preserve">126-1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126-2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126-1</w:t>
      </w:r>
      <w:r>
        <w:rPr>
          <w:rFonts w:ascii="Arial" w:cs="Arial" w:eastAsia="Arial" w:hAnsi="Arial"/>
          <w:sz w:val="24"/>
          <w:szCs w:val="24"/>
        </w:rPr>
        <w:t xml:space="preserve">. Попрошайничество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Занятие попрошайничеством на проезжей части дорог, а также приставание или назойливое обращение в общественных местах с целью получения денежных средств или иных материальных ценностей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привлечение к общественным работам на срок от 20 до 30 часов либо применение ареста до трех суток.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 же действия, предусмотренные частью 1 настоящей статьи, совершенные повторно в течение одного месяца после применения мер взыскания,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привлечение к общественным работам на срок от 30 до 40 часов либо применение ареста от трех до пяти суток.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 же действия, предусмотренные частью 1 настоящей статьи, совершенные иностранным гражданином повторно в течение одного месяца после применения мер взыскания,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выдворение иностранного гражданина за пределы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Лицо освобождается от ответственности за действия, предусмотренные настоящей статьей, если будет установлено, что оно совершило данные действия вследствие применения к нему физического или психологического насилия, угрозы или иной формы принуждения, а также в случае признания его жертвой торговли людьми.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привлечения к ответственности гражданина Кыргызской Республики за действия, предусмотренные настоящей статьей, органы внутренних дел обязаны направить информацию о привлекаемом лице органам социальной защиты для проведения обследования условий жизни задержанного и оказания необходимой социальной помощи.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126-2</w:t>
      </w:r>
      <w:r>
        <w:rPr>
          <w:rFonts w:ascii="Arial" w:cs="Arial" w:eastAsia="Arial" w:hAnsi="Arial"/>
          <w:sz w:val="24"/>
          <w:szCs w:val="24"/>
        </w:rPr>
        <w:t xml:space="preserve">. Вовлечение в попрошайничество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Вовлечение в попрошайничество пожилых граждан, лиц, страдающих психическими заболеваниями и расстройствами, беременных женщин, лиц с инвалидностью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в размере 200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 же действие, предусмотренное частью 1 настоящей статьи, совершенное иностранным гражданином повторно в течение одного месяца,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выдворение иностранного гражданина за пределы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1 части 1 </w:t>
      </w:r>
      <w:r>
        <w:rPr>
          <w:rFonts w:ascii="Arial" w:cs="Arial" w:eastAsia="Arial" w:hAnsi="Arial"/>
          <w:sz w:val="24"/>
          <w:szCs w:val="24"/>
        </w:rPr>
        <w:t xml:space="preserve">статьи 454</w:t>
      </w:r>
      <w:r>
        <w:rPr>
          <w:rFonts w:ascii="Arial" w:cs="Arial" w:eastAsia="Arial" w:hAnsi="Arial"/>
          <w:sz w:val="24"/>
          <w:szCs w:val="24"/>
        </w:rPr>
        <w:t xml:space="preserve"> цифры "126-129, 131" заменить словами "126, 126-1, частью 2 статьи 126-2, статьями 127-129, статьей 131";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r>
        <w:rPr>
          <w:rFonts w:ascii="Arial" w:cs="Arial" w:eastAsia="Arial" w:hAnsi="Arial"/>
          <w:sz w:val="24"/>
          <w:szCs w:val="24"/>
        </w:rPr>
        <w:t xml:space="preserve">статье 456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слова "статьями 125," заменить словами "статьей 125, частью 1 статьи 126-2, статьями";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"Органы внутренних дел составляют протоколы о правонарушениях, предусмотренных статьями </w:t>
      </w:r>
      <w:r>
        <w:rPr>
          <w:rFonts w:ascii="Arial" w:cs="Arial" w:eastAsia="Arial" w:hAnsi="Arial"/>
          <w:sz w:val="24"/>
          <w:szCs w:val="24"/>
        </w:rPr>
        <w:t xml:space="preserve">56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59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70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72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96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107-1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109-2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109-3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126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126-1</w:t>
      </w:r>
      <w:r>
        <w:rPr>
          <w:rFonts w:ascii="Arial" w:cs="Arial" w:eastAsia="Arial" w:hAnsi="Arial"/>
          <w:sz w:val="24"/>
          <w:szCs w:val="24"/>
        </w:rPr>
        <w:t xml:space="preserve">, частью 2 </w:t>
      </w:r>
      <w:r>
        <w:rPr>
          <w:rFonts w:ascii="Arial" w:cs="Arial" w:eastAsia="Arial" w:hAnsi="Arial"/>
          <w:sz w:val="24"/>
          <w:szCs w:val="24"/>
        </w:rPr>
        <w:t xml:space="preserve">статьи 126-2</w:t>
      </w:r>
      <w:r>
        <w:rPr>
          <w:rFonts w:ascii="Arial" w:cs="Arial" w:eastAsia="Arial" w:hAnsi="Arial"/>
          <w:sz w:val="24"/>
          <w:szCs w:val="24"/>
        </w:rPr>
        <w:t xml:space="preserve">, статьями </w:t>
      </w:r>
      <w:r>
        <w:rPr>
          <w:rFonts w:ascii="Arial" w:cs="Arial" w:eastAsia="Arial" w:hAnsi="Arial"/>
          <w:sz w:val="24"/>
          <w:szCs w:val="24"/>
        </w:rPr>
        <w:t xml:space="preserve">127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129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131</w:t>
      </w:r>
      <w:r>
        <w:rPr>
          <w:rFonts w:ascii="Arial" w:cs="Arial" w:eastAsia="Arial" w:hAnsi="Arial"/>
          <w:sz w:val="24"/>
          <w:szCs w:val="24"/>
        </w:rPr>
        <w:t xml:space="preserve">, частью 2 </w:t>
      </w:r>
      <w:r>
        <w:rPr>
          <w:rFonts w:ascii="Arial" w:cs="Arial" w:eastAsia="Arial" w:hAnsi="Arial"/>
          <w:sz w:val="24"/>
          <w:szCs w:val="24"/>
        </w:rPr>
        <w:t xml:space="preserve">статьи 189</w:t>
      </w:r>
      <w:r>
        <w:rPr>
          <w:rFonts w:ascii="Arial" w:cs="Arial" w:eastAsia="Arial" w:hAnsi="Arial"/>
          <w:sz w:val="24"/>
          <w:szCs w:val="24"/>
        </w:rPr>
        <w:t xml:space="preserve">, частью 4 </w:t>
      </w:r>
      <w:r>
        <w:rPr>
          <w:rFonts w:ascii="Arial" w:cs="Arial" w:eastAsia="Arial" w:hAnsi="Arial"/>
          <w:sz w:val="24"/>
          <w:szCs w:val="24"/>
        </w:rPr>
        <w:t xml:space="preserve">статьи 192</w:t>
      </w:r>
      <w:r>
        <w:rPr>
          <w:rFonts w:ascii="Arial" w:cs="Arial" w:eastAsia="Arial" w:hAnsi="Arial"/>
          <w:sz w:val="24"/>
          <w:szCs w:val="24"/>
        </w:rPr>
        <w:t xml:space="preserve">, частями 1 - 2-1, 4-5 </w:t>
      </w:r>
      <w:r>
        <w:rPr>
          <w:rFonts w:ascii="Arial" w:cs="Arial" w:eastAsia="Arial" w:hAnsi="Arial"/>
          <w:sz w:val="24"/>
          <w:szCs w:val="24"/>
        </w:rPr>
        <w:t xml:space="preserve">статьи 193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статьей 271</w:t>
      </w:r>
      <w:r>
        <w:rPr>
          <w:rFonts w:ascii="Arial" w:cs="Arial" w:eastAsia="Arial" w:hAnsi="Arial"/>
          <w:sz w:val="24"/>
          <w:szCs w:val="24"/>
        </w:rPr>
        <w:t xml:space="preserve">, частью 3 </w:t>
      </w:r>
      <w:r>
        <w:rPr>
          <w:rFonts w:ascii="Arial" w:cs="Arial" w:eastAsia="Arial" w:hAnsi="Arial"/>
          <w:sz w:val="24"/>
          <w:szCs w:val="24"/>
        </w:rPr>
        <w:t xml:space="preserve">статьи 431</w:t>
      </w:r>
      <w:r>
        <w:rPr>
          <w:rFonts w:ascii="Arial" w:cs="Arial" w:eastAsia="Arial" w:hAnsi="Arial"/>
          <w:sz w:val="24"/>
          <w:szCs w:val="24"/>
        </w:rPr>
        <w:t xml:space="preserve">, частью 2 </w:t>
      </w:r>
      <w:r>
        <w:rPr>
          <w:rFonts w:ascii="Arial" w:cs="Arial" w:eastAsia="Arial" w:hAnsi="Arial"/>
          <w:sz w:val="24"/>
          <w:szCs w:val="24"/>
        </w:rPr>
        <w:t xml:space="preserve">статьи 449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 и направляют их в суд для рассмотрения.";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1 </w:t>
      </w:r>
      <w:r>
        <w:rPr>
          <w:rFonts w:ascii="Arial" w:cs="Arial" w:eastAsia="Arial" w:hAnsi="Arial"/>
          <w:sz w:val="24"/>
          <w:szCs w:val="24"/>
        </w:rPr>
        <w:t xml:space="preserve">статьи 525</w:t>
      </w:r>
      <w:r>
        <w:rPr>
          <w:rFonts w:ascii="Arial" w:cs="Arial" w:eastAsia="Arial" w:hAnsi="Arial"/>
          <w:sz w:val="24"/>
          <w:szCs w:val="24"/>
        </w:rPr>
        <w:t xml:space="preserve"> после слов "мелкого хулиганства;" дополнить словами "попрошайничестве, вовлечении в попрошайничество;".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emk5dsx_ie6wbskq4k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(Ведомости Жогорку Кенеша Кыргызской Республики, 2000 г., № 7, ст.371)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статье 19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первую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"Иностранный гражданин, у которого истек срок действия визы, вида на жительство либо аннулирован вид на жительство, отсутствуют документы, подтверждающие право на пребывание (регистрация, разрешение на осуществление трудовой деятельности, свидетельство о регистрации ходатайства о признании беженцем, удостоверение беженца в случаях, предусмотренных законодательством в сфере внешней миграции), либо использующий такие документы с истекшим сроком действия, либо уклоняющийся от выезда из Кыргызской Республики по истечении срока законного пребывания, а также пребывающий на территории Кыргызской Республики с целью, не соответствующей заявленной при въезде, не соблюдающий правила транзитного проезда через территорию Кыргызской Республики, совершивший правонарушение, предусмотренное </w:t>
      </w:r>
      <w:r>
        <w:rPr>
          <w:rFonts w:ascii="Arial" w:cs="Arial" w:eastAsia="Arial" w:hAnsi="Arial"/>
          <w:sz w:val="24"/>
          <w:szCs w:val="24"/>
        </w:rPr>
        <w:t xml:space="preserve">статьей 126-1</w:t>
      </w:r>
      <w:r>
        <w:rPr>
          <w:rFonts w:ascii="Arial" w:cs="Arial" w:eastAsia="Arial" w:hAnsi="Arial"/>
          <w:sz w:val="24"/>
          <w:szCs w:val="24"/>
        </w:rPr>
        <w:t xml:space="preserve"> или </w:t>
      </w:r>
      <w:r>
        <w:rPr>
          <w:rFonts w:ascii="Arial" w:cs="Arial" w:eastAsia="Arial" w:hAnsi="Arial"/>
          <w:sz w:val="24"/>
          <w:szCs w:val="24"/>
        </w:rPr>
        <w:t xml:space="preserve">статьей 126-2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правонарушениях, привлекается к ответственности в соответствии с </w:t>
      </w:r>
      <w:hyperlink w:history="1" r:id="rIdldxoftbo8a5nlssgmn6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третью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привлечении иностранных граждан к ответственности в соответствии с </w:t>
      </w:r>
      <w:hyperlink w:history="1" r:id="rIdzeiltkjmqfrzcgjiwa-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органом внутренних дел в отношении них выносится предписание об устранении правонарушения, за исключением случаев совершения иностранными гражданами правонарушений, предусмотренных частью 3 </w:t>
      </w:r>
      <w:r>
        <w:rPr>
          <w:rFonts w:ascii="Arial" w:cs="Arial" w:eastAsia="Arial" w:hAnsi="Arial"/>
          <w:sz w:val="24"/>
          <w:szCs w:val="24"/>
        </w:rPr>
        <w:t xml:space="preserve">статьи 126-1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126-2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апреля 2026 года N 31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со дня вступления в силу настоящего Закона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 апреля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rrjti4wd0ypxltsqah2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dalil.kg/document/230045011</w:t>
      </w:r>
    </w:hyperlink>
  </w:p>
  <w:p>
    <w:pPr>
      <w:spacing w:after="0" w:before="40"/>
      <w:jc w:val="center"/>
    </w:pPr>
    <w:hyperlink w:history="1" r:id="rIdrqv5fy3yrqnxjbl-yfh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mknnnffzxp6oeeicmbpw" Type="http://schemas.openxmlformats.org/officeDocument/2006/relationships/hyperlink" Target="https://dalil.kg/document/112306" TargetMode="External"/><Relationship Id="rIdpemk5dsx_ie6wbskq4k4d" Type="http://schemas.openxmlformats.org/officeDocument/2006/relationships/hyperlink" Target="https://dalil.kg/document/350" TargetMode="External"/><Relationship Id="rIdldxoftbo8a5nlssgmn64h" Type="http://schemas.openxmlformats.org/officeDocument/2006/relationships/hyperlink" Target="https://dalil.kg/document/112306" TargetMode="External"/><Relationship Id="rIdzeiltkjmqfrzcgjiwa-y_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rrjti4wd0ypxltsqah2m" Type="http://schemas.openxmlformats.org/officeDocument/2006/relationships/hyperlink" Target="https://dalil.kg/document/230045011" TargetMode="External"/><Relationship Id="rIdrqv5fy3yrqnxjbl-yfho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2026-09-23T17:20:03.744Z</dcterms:created>
  <dcterms:modified xsi:type="dcterms:W3CDTF">2026-09-23T17:20:03.744Z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