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w:t>
      </w:r>
    </w:p>
    <w:p>
      <w:pPr>
        <w:spacing w:after="200" w:before="200"/>
        <w:jc w:val="center"/>
      </w:pPr>
      <w:r>
        <w:rPr>
          <w:rFonts w:ascii="Arial" w:cs="Arial" w:eastAsia="Arial" w:hAnsi="Arial"/>
          <w:b/>
          <w:bCs/>
          <w:sz w:val="32"/>
          <w:szCs w:val="32"/>
        </w:rPr>
        <w:t xml:space="preserve">КЫРГЫЗСКОЙ РЕСПУБЛИКИ</w:t>
      </w:r>
    </w:p>
    <w:p>
      <w:pPr>
        <w:spacing w:after="200" w:before="20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от 25 апреля 2026 года № 286</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Об условиях оплаты труда работников организаций </w:t>
      </w:r>
    </w:p>
    <w:p>
      <w:pPr>
        <w:spacing w:after="240" w:before="200"/>
        <w:jc w:val="center"/>
      </w:pPr>
      <w:r>
        <w:rPr>
          <w:rFonts w:ascii="Arial" w:cs="Arial" w:eastAsia="Arial" w:hAnsi="Arial"/>
          <w:b/>
          <w:bCs/>
          <w:sz w:val="28"/>
          <w:szCs w:val="28"/>
        </w:rPr>
        <w:t xml:space="preserve">системы образования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целях повышения результативности и качества работы, материального стимулирования и создания условий для работников образовательных организаций, в соответствии с </w:t>
      </w:r>
      <w:hyperlink w:history="1" r:id="rIds8z7yxuuku4enk2qvbx4w">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 по совершенствованию условий оплаты труда отдельных работников бюджетной сферы Кыргызской Республики» от 26 марта 2026 года № 121, статьями </w:t>
      </w:r>
      <w:hyperlink w:history="1" r:id="rIdk4kqlfr3qvo6ownudtocy">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aocs1lopnep0uzx2xnp01">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Установить, что:</w:t>
      </w:r>
    </w:p>
    <w:p>
      <w:pPr>
        <w:spacing w:after="120"/>
        <w:ind w:firstLine="397"/>
        <w:jc w:val="both"/>
      </w:pPr>
      <w:r>
        <w:rPr>
          <w:rFonts w:ascii="Arial" w:cs="Arial" w:eastAsia="Arial" w:hAnsi="Arial"/>
          <w:sz w:val="24"/>
          <w:szCs w:val="24"/>
        </w:rPr>
        <w:t xml:space="preserve"> 1) минимальная базовая ставка в размере 7040 сомов является основанием для расчета тарифной ставки (оклада) и ставок заработной платы работников организаций системы образования Кыргызской Республики;</w:t>
      </w:r>
    </w:p>
    <w:p>
      <w:pPr>
        <w:spacing w:after="120"/>
        <w:ind w:firstLine="397"/>
        <w:jc w:val="both"/>
      </w:pPr>
      <w:r>
        <w:rPr>
          <w:rFonts w:ascii="Arial" w:cs="Arial" w:eastAsia="Arial" w:hAnsi="Arial"/>
          <w:sz w:val="24"/>
          <w:szCs w:val="24"/>
        </w:rPr>
        <w:t xml:space="preserve"> 2) тарифная ставка (оклад) и ставка заработной платы работников организаций системы образования Кыргызской Республики рассчитывается путем умножения размера минимальной базовой ставки (7040 сомов) на коэффициент кратности к должностным окладам и ставкам.</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Установить </w:t>
      </w:r>
      <w:r>
        <w:rPr>
          <w:rFonts w:ascii="Arial" w:cs="Arial" w:eastAsia="Arial" w:hAnsi="Arial"/>
          <w:sz w:val="24"/>
          <w:szCs w:val="24"/>
        </w:rPr>
        <w:t xml:space="preserve">п</w:t>
      </w:r>
      <w:r>
        <w:rPr>
          <w:rFonts w:ascii="Arial" w:cs="Arial" w:eastAsia="Arial" w:hAnsi="Arial"/>
          <w:sz w:val="24"/>
          <w:szCs w:val="24"/>
        </w:rPr>
        <w:t xml:space="preserve">резидентские компенсационные выплаты к ставке (окладу):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работникам системы образования (за исключением технического и младшего обслуживающего персонала) в размере 15 000</w:t>
      </w:r>
      <w:r>
        <w:rPr>
          <w:rFonts w:ascii="Arial" w:cs="Arial" w:eastAsia="Arial" w:hAnsi="Arial"/>
          <w:sz w:val="24"/>
          <w:szCs w:val="24"/>
        </w:rPr>
        <w:t xml:space="preserve"> (пятнадцать тысяч)</w:t>
      </w:r>
      <w:r>
        <w:rPr>
          <w:rFonts w:ascii="Arial" w:cs="Arial" w:eastAsia="Arial" w:hAnsi="Arial"/>
          <w:sz w:val="24"/>
          <w:szCs w:val="24"/>
        </w:rPr>
        <w:t xml:space="preserve"> сомов;</w:t>
      </w:r>
    </w:p>
    <w:p>
      <w:pPr>
        <w:spacing w:after="120"/>
        <w:ind w:firstLine="709"/>
        <w:jc w:val="both"/>
      </w:pPr>
      <w:r>
        <w:rPr>
          <w:rFonts w:ascii="Arial" w:cs="Arial" w:eastAsia="Arial" w:hAnsi="Arial"/>
          <w:sz w:val="24"/>
          <w:szCs w:val="24"/>
        </w:rPr>
        <w:t xml:space="preserve">– техническому обслуживающему и младшему обслуживающему персоналу в размере 5 000</w:t>
      </w:r>
      <w:r>
        <w:rPr>
          <w:rFonts w:ascii="Arial" w:cs="Arial" w:eastAsia="Arial" w:hAnsi="Arial"/>
          <w:sz w:val="24"/>
          <w:szCs w:val="24"/>
        </w:rPr>
        <w:t xml:space="preserve"> (пять тысяч)</w:t>
      </w:r>
      <w:r>
        <w:rPr>
          <w:rFonts w:ascii="Arial" w:cs="Arial" w:eastAsia="Arial" w:hAnsi="Arial"/>
          <w:sz w:val="24"/>
          <w:szCs w:val="24"/>
        </w:rPr>
        <w:t xml:space="preserve"> сомов.</w:t>
      </w:r>
    </w:p>
    <w:p>
      <w:pPr>
        <w:spacing w:after="120"/>
        <w:ind w:firstLine="709"/>
        <w:jc w:val="both"/>
      </w:pPr>
      <w:r>
        <w:rPr>
          <w:rFonts w:ascii="Arial" w:cs="Arial" w:eastAsia="Arial" w:hAnsi="Arial"/>
          <w:sz w:val="24"/>
          <w:szCs w:val="24"/>
        </w:rPr>
        <w:t xml:space="preserve">Президентские компенсационные выплаты не учитываются при расчетах отпускных, пособий и доплат за проживание и работу в условиях высокогорья и отдаленных труднодоступных зонах и выплачиваются на 1 ставку. </w:t>
      </w:r>
    </w:p>
    <w:p>
      <w:pPr>
        <w:spacing w:after="120"/>
        <w:ind w:firstLine="709"/>
        <w:jc w:val="both"/>
      </w:pPr>
      <w:r>
        <w:rPr>
          <w:rFonts w:ascii="Arial" w:cs="Arial" w:eastAsia="Arial" w:hAnsi="Arial"/>
          <w:sz w:val="24"/>
          <w:szCs w:val="24"/>
        </w:rPr>
        <w:t xml:space="preserve">Если работник имеет нагрузку менее 1 ставки, то президентская компенсационная выплата к заработной плате работника образовательной организации устанавливается пропорционально имеющейся нагрузке.</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Установить размер ежемесячной надбавки за квалификационную категорию к заработной плате учителей общеобразовательных организаций:</w:t>
      </w:r>
    </w:p>
    <w:p>
      <w:pPr>
        <w:spacing w:after="120"/>
        <w:ind w:firstLine="709"/>
        <w:jc w:val="both"/>
      </w:pPr>
      <w:r>
        <w:rPr>
          <w:rFonts w:ascii="Arial" w:cs="Arial" w:eastAsia="Arial" w:hAnsi="Arial"/>
          <w:sz w:val="24"/>
          <w:szCs w:val="24"/>
        </w:rPr>
        <w:t xml:space="preserve">1) за высшую категорию – 5 000 сомов;</w:t>
      </w:r>
    </w:p>
    <w:p>
      <w:pPr>
        <w:spacing w:after="120"/>
        <w:ind w:firstLine="709"/>
        <w:jc w:val="both"/>
      </w:pPr>
      <w:r>
        <w:rPr>
          <w:rFonts w:ascii="Arial" w:cs="Arial" w:eastAsia="Arial" w:hAnsi="Arial"/>
          <w:sz w:val="24"/>
          <w:szCs w:val="24"/>
        </w:rPr>
        <w:t xml:space="preserve">2) за первую категорию – 3 000 сомов;</w:t>
      </w:r>
    </w:p>
    <w:p>
      <w:pPr>
        <w:spacing w:after="120"/>
        <w:ind w:firstLine="709"/>
        <w:jc w:val="both"/>
      </w:pPr>
      <w:r>
        <w:rPr>
          <w:rFonts w:ascii="Arial" w:cs="Arial" w:eastAsia="Arial" w:hAnsi="Arial"/>
          <w:sz w:val="24"/>
          <w:szCs w:val="24"/>
        </w:rPr>
        <w:t xml:space="preserve">3) за вторую категорию – 2 000 сомов.</w:t>
      </w:r>
    </w:p>
    <w:p>
      <w:pPr>
        <w:spacing w:after="120"/>
        <w:ind w:firstLine="709"/>
        <w:jc w:val="both"/>
      </w:pPr>
      <w:r>
        <w:rPr>
          <w:rFonts w:ascii="Arial" w:cs="Arial" w:eastAsia="Arial" w:hAnsi="Arial"/>
          <w:sz w:val="24"/>
          <w:szCs w:val="24"/>
        </w:rPr>
        <w:t xml:space="preserve">4. </w:t>
      </w:r>
      <w:r>
        <w:rPr>
          <w:rFonts w:ascii="Arial" w:cs="Arial" w:eastAsia="Arial" w:hAnsi="Arial"/>
          <w:sz w:val="24"/>
          <w:szCs w:val="24"/>
        </w:rPr>
        <w:t xml:space="preserve">Установить, что действие настоящего постановления распространяется на государственные и муниципальные организации и учреждения, за исключением образовательных организаций Государственного комитета национальной безопасности Кыргызской Республики.</w:t>
      </w:r>
    </w:p>
    <w:p>
      <w:pPr>
        <w:spacing w:after="120"/>
        <w:ind w:firstLine="709"/>
        <w:jc w:val="both"/>
      </w:pPr>
      <w:r>
        <w:rPr>
          <w:rFonts w:ascii="Arial" w:cs="Arial" w:eastAsia="Arial" w:hAnsi="Arial"/>
          <w:sz w:val="24"/>
          <w:szCs w:val="24"/>
        </w:rPr>
        <w:t xml:space="preserve">5. </w:t>
      </w:r>
      <w:r>
        <w:rPr>
          <w:rFonts w:ascii="Arial" w:cs="Arial" w:eastAsia="Arial" w:hAnsi="Arial"/>
          <w:sz w:val="24"/>
          <w:szCs w:val="24"/>
        </w:rPr>
        <w:t xml:space="preserve">Установить, что органы местного самоуправления городов республиканского значения могут устанавливать к должностным окладам работников, содержащихся за счет местного бюджета городов республиканского значения, надбавки и выплаты, утверждаемые решениями городского кенеша.</w:t>
      </w:r>
    </w:p>
    <w:p>
      <w:pPr>
        <w:spacing w:after="120"/>
        <w:ind w:firstLine="397"/>
        <w:jc w:val="both"/>
      </w:pPr>
      <w:r>
        <w:rPr>
          <w:rFonts w:ascii="Arial" w:cs="Arial" w:eastAsia="Arial" w:hAnsi="Arial"/>
          <w:sz w:val="24"/>
          <w:szCs w:val="24"/>
        </w:rPr>
        <w:t xml:space="preserve">     6. </w:t>
      </w:r>
      <w:r>
        <w:rPr>
          <w:rFonts w:ascii="Arial" w:cs="Arial" w:eastAsia="Arial" w:hAnsi="Arial"/>
          <w:sz w:val="24"/>
          <w:szCs w:val="24"/>
        </w:rPr>
        <w:t xml:space="preserve">Утвердить:</w:t>
      </w:r>
    </w:p>
    <w:p>
      <w:pPr>
        <w:spacing w:after="120"/>
        <w:ind w:firstLine="709"/>
        <w:jc w:val="both"/>
      </w:pPr>
      <w:r>
        <w:rPr>
          <w:rFonts w:ascii="Arial" w:cs="Arial" w:eastAsia="Arial" w:hAnsi="Arial"/>
          <w:sz w:val="24"/>
          <w:szCs w:val="24"/>
        </w:rPr>
        <w:t xml:space="preserve">1) коэффициенты кратности к тарифным ставкам (окладам) и ставкам работников организаций системы образования согласно приложениям </w:t>
      </w:r>
      <w:hyperlink w:history="1" r:id="rIdy_5jisjcazcwqfgnnnjvz">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foolfhs6fl2tkuekdb7i9">
        <w:r>
          <w:rPr>
            <w:rFonts w:ascii="Arial" w:cs="Arial" w:eastAsia="Arial" w:hAnsi="Arial"/>
            <w:color w:val="1D4ED8"/>
            <w:sz w:val="24"/>
            <w:szCs w:val="24"/>
            <w:u w:val="single"/>
          </w:rPr>
          <w:t xml:space="preserve">18</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коэффициенты кратности к тарифным ставкам (окладам) технического обслуживающего персонала, занятого в системе образования, согласно </w:t>
      </w:r>
      <w:hyperlink w:history="1" r:id="rIdszxvxcqq10dqpfotlefqz">
        <w:r>
          <w:rPr>
            <w:rFonts w:ascii="Arial" w:cs="Arial" w:eastAsia="Arial" w:hAnsi="Arial"/>
            <w:color w:val="1D4ED8"/>
            <w:sz w:val="24"/>
            <w:szCs w:val="24"/>
            <w:u w:val="single"/>
          </w:rPr>
          <w:t xml:space="preserve">приложению 19;</w:t>
        </w:r>
      </w:hyperlink>
    </w:p>
    <w:p>
      <w:pPr>
        <w:spacing w:after="120"/>
        <w:ind w:firstLine="709"/>
        <w:jc w:val="both"/>
      </w:pPr>
      <w:r>
        <w:rPr>
          <w:rFonts w:ascii="Arial" w:cs="Arial" w:eastAsia="Arial" w:hAnsi="Arial"/>
          <w:sz w:val="24"/>
          <w:szCs w:val="24"/>
        </w:rPr>
        <w:t xml:space="preserve">3) коэффициенты кратности к тарифным ставкам (окладам) младшего обслуживающего персонала, занятого в системе образования, согласно </w:t>
      </w:r>
      <w:hyperlink w:history="1" r:id="rId0xv8dceieqcmvsdm_xigs">
        <w:r>
          <w:rPr>
            <w:rFonts w:ascii="Arial" w:cs="Arial" w:eastAsia="Arial" w:hAnsi="Arial"/>
            <w:color w:val="1D4ED8"/>
            <w:sz w:val="24"/>
            <w:szCs w:val="24"/>
            <w:u w:val="single"/>
          </w:rPr>
          <w:t xml:space="preserve">приложению 20;</w:t>
        </w:r>
      </w:hyperlink>
    </w:p>
    <w:p>
      <w:pPr>
        <w:spacing w:after="120"/>
        <w:ind w:firstLine="709"/>
        <w:jc w:val="both"/>
      </w:pPr>
      <w:r>
        <w:rPr>
          <w:rFonts w:ascii="Arial" w:cs="Arial" w:eastAsia="Arial" w:hAnsi="Arial"/>
          <w:sz w:val="24"/>
          <w:szCs w:val="24"/>
        </w:rPr>
        <w:t xml:space="preserve">4) коэффициенты кратности к должностным окладам, применяемые при определении размеров должностных окладов работников государственного учреждения «Оздоровительный центр «Санат Министерства просвещения Кыргызской Республики» согласно </w:t>
      </w:r>
      <w:hyperlink w:history="1" r:id="rId-pqciqfagaabrlrse8jn8">
        <w:r>
          <w:rPr>
            <w:rFonts w:ascii="Arial" w:cs="Arial" w:eastAsia="Arial" w:hAnsi="Arial"/>
            <w:color w:val="1D4ED8"/>
            <w:sz w:val="24"/>
            <w:szCs w:val="24"/>
            <w:u w:val="single"/>
          </w:rPr>
          <w:t xml:space="preserve">приложению 21;</w:t>
        </w:r>
      </w:hyperlink>
    </w:p>
    <w:p>
      <w:pPr>
        <w:spacing w:after="120"/>
        <w:ind w:firstLine="709"/>
        <w:jc w:val="both"/>
      </w:pPr>
      <w:r>
        <w:rPr>
          <w:rFonts w:ascii="Arial" w:cs="Arial" w:eastAsia="Arial" w:hAnsi="Arial"/>
          <w:sz w:val="24"/>
          <w:szCs w:val="24"/>
        </w:rPr>
        <w:t xml:space="preserve">5) коэффициенты кратности к должностным окладам, применяемые при определении размеров должностных окладов работников Централизованной бухгалтерии при Министерстве просвещения Кыргызской Республики согласно </w:t>
      </w:r>
      <w:hyperlink w:history="1" r:id="rIdnoqd7ijpno4weeryeplv1">
        <w:r>
          <w:rPr>
            <w:rFonts w:ascii="Arial" w:cs="Arial" w:eastAsia="Arial" w:hAnsi="Arial"/>
            <w:color w:val="1D4ED8"/>
            <w:sz w:val="24"/>
            <w:szCs w:val="24"/>
            <w:u w:val="single"/>
          </w:rPr>
          <w:t xml:space="preserve">приложению 22;</w:t>
        </w:r>
      </w:hyperlink>
    </w:p>
    <w:p>
      <w:pPr>
        <w:spacing w:after="120"/>
        <w:ind w:firstLine="709"/>
        <w:jc w:val="both"/>
      </w:pPr>
      <w:r>
        <w:rPr>
          <w:rFonts w:ascii="Arial" w:cs="Arial" w:eastAsia="Arial" w:hAnsi="Arial"/>
          <w:sz w:val="24"/>
          <w:szCs w:val="24"/>
        </w:rPr>
        <w:t xml:space="preserve">6) коэффициенты кратности к должностным окладам, применяемые при определении размеров должностных окладов работников Республиканского научно-методического центра при Министерстве просвещения Кыргызской Республики, Республиканского методического центра физического воспитания, спорта и культуры при Министерстве просвещения Кыргызской Республики согласно </w:t>
      </w:r>
      <w:hyperlink w:history="1" r:id="rId-edfnfnzuo6i_a-shfzcr">
        <w:r>
          <w:rPr>
            <w:rFonts w:ascii="Arial" w:cs="Arial" w:eastAsia="Arial" w:hAnsi="Arial"/>
            <w:color w:val="1D4ED8"/>
            <w:sz w:val="24"/>
            <w:szCs w:val="24"/>
            <w:u w:val="single"/>
          </w:rPr>
          <w:t xml:space="preserve">приложению 23</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7) коэффициент кратности к должностному окладу работников Центра независимой сертификации и валидации при Министерстве образования и науки Кыргызской Республики согласно </w:t>
      </w:r>
      <w:hyperlink w:history="1" r:id="rIdh_x6-julvjo7hejumyvnq">
        <w:r>
          <w:rPr>
            <w:rFonts w:ascii="Arial" w:cs="Arial" w:eastAsia="Arial" w:hAnsi="Arial"/>
            <w:color w:val="1D4ED8"/>
            <w:sz w:val="24"/>
            <w:szCs w:val="24"/>
            <w:u w:val="single"/>
          </w:rPr>
          <w:t xml:space="preserve">приложению 24</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8) </w:t>
      </w:r>
      <w:hyperlink w:history="1" r:id="rIdkzw_yzzvpe07a2zt407n-">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оплате труда педагогических и отдельных категорий работников системы образования Кыргызской Республики согласно приложению 25.</w:t>
      </w:r>
    </w:p>
    <w:p>
      <w:pPr>
        <w:spacing w:after="120"/>
        <w:ind w:firstLine="709"/>
        <w:jc w:val="both"/>
      </w:pPr>
      <w:r>
        <w:rPr>
          <w:rFonts w:ascii="Arial" w:cs="Arial" w:eastAsia="Arial" w:hAnsi="Arial"/>
          <w:sz w:val="24"/>
          <w:szCs w:val="24"/>
        </w:rPr>
        <w:t xml:space="preserve">7. </w:t>
      </w:r>
      <w:r>
        <w:rPr>
          <w:rFonts w:ascii="Arial" w:cs="Arial" w:eastAsia="Arial" w:hAnsi="Arial"/>
          <w:sz w:val="24"/>
          <w:szCs w:val="24"/>
        </w:rPr>
        <w:t xml:space="preserve">Условия оплаты труда работников образовательных организаций, финансируемых за счет специальных средств, определяются самой образовательной организацией с согласия попечительского совета.</w:t>
      </w:r>
    </w:p>
    <w:p>
      <w:pPr>
        <w:spacing w:after="120"/>
        <w:ind w:firstLine="709"/>
        <w:jc w:val="both"/>
      </w:pPr>
      <w:r>
        <w:rPr>
          <w:rFonts w:ascii="Arial" w:cs="Arial" w:eastAsia="Arial" w:hAnsi="Arial"/>
          <w:sz w:val="24"/>
          <w:szCs w:val="24"/>
        </w:rPr>
        <w:t xml:space="preserve">Коэффициенты кратности к должностным окладам и ставкам и размеры почасовой оплаты труда работников образовательных организаций, финансируемых за счет специальных средств, не должны быть ниже коэффициентов кратности к должностным окладам, ставкам и размерам почасовой оплаты труда работников образовательных организаций, финансируемых за счет средств бюджета, по соответствующей должности. </w:t>
      </w:r>
    </w:p>
    <w:p>
      <w:pPr>
        <w:spacing w:after="120"/>
        <w:ind w:firstLine="709"/>
        <w:jc w:val="both"/>
      </w:pPr>
      <w:r>
        <w:rPr>
          <w:rFonts w:ascii="Arial" w:cs="Arial" w:eastAsia="Arial" w:hAnsi="Arial"/>
          <w:sz w:val="24"/>
          <w:szCs w:val="24"/>
        </w:rPr>
        <w:t xml:space="preserve">Настоящий пункт не действует во время введения моратория на повышение оплаты за обучение в образовательных организациях высшего и среднего профессионального образования.</w:t>
      </w:r>
    </w:p>
    <w:p>
      <w:pPr>
        <w:spacing w:after="120"/>
        <w:ind w:firstLine="709"/>
        <w:jc w:val="both"/>
      </w:pPr>
      <w:r>
        <w:rPr>
          <w:rFonts w:ascii="Arial" w:cs="Arial" w:eastAsia="Arial" w:hAnsi="Arial"/>
          <w:sz w:val="24"/>
          <w:szCs w:val="24"/>
        </w:rPr>
        <w:t xml:space="preserve">8. </w:t>
      </w:r>
      <w:r>
        <w:rPr>
          <w:rFonts w:ascii="Arial" w:cs="Arial" w:eastAsia="Arial" w:hAnsi="Arial"/>
          <w:sz w:val="24"/>
          <w:szCs w:val="24"/>
        </w:rPr>
        <w:t xml:space="preserve">Государственные образовательные организации профессионального образования самостоятельно определяют направления и порядок использования своих средств, в том числе их долю, направляемую на оплату труда и материальное стимулирование работников образовательных организаций, с согласия попечительских советов. </w:t>
      </w:r>
    </w:p>
    <w:p>
      <w:pPr>
        <w:spacing w:after="120"/>
        <w:ind w:firstLine="709"/>
        <w:jc w:val="both"/>
      </w:pPr>
      <w:r>
        <w:rPr>
          <w:rFonts w:ascii="Arial" w:cs="Arial" w:eastAsia="Arial" w:hAnsi="Arial"/>
          <w:sz w:val="24"/>
          <w:szCs w:val="24"/>
        </w:rPr>
        <w:t xml:space="preserve">9. </w:t>
      </w:r>
      <w:r>
        <w:rPr>
          <w:rFonts w:ascii="Arial" w:cs="Arial" w:eastAsia="Arial" w:hAnsi="Arial"/>
          <w:sz w:val="24"/>
          <w:szCs w:val="24"/>
        </w:rPr>
        <w:t xml:space="preserve">Доплаты и надбавки за стаж педагогической работы, ученую степень, почетные звания, работу в условиях высокогорья и отдаленности, квалификационную категорию, а также особые условия работы определяются соответствующими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10. </w:t>
      </w:r>
      <w:r>
        <w:rPr>
          <w:rFonts w:ascii="Arial" w:cs="Arial" w:eastAsia="Arial" w:hAnsi="Arial"/>
          <w:sz w:val="24"/>
          <w:szCs w:val="24"/>
        </w:rPr>
        <w:t xml:space="preserve">Разрешить вести преподавательскую работу при отсутствии учителей и преподавателей по соответствующим предметам руководителям, работающим на полную ставку:</w:t>
      </w:r>
    </w:p>
    <w:p>
      <w:pPr>
        <w:spacing w:after="120"/>
        <w:ind w:firstLine="709"/>
        <w:jc w:val="both"/>
      </w:pPr>
      <w:r>
        <w:rPr>
          <w:rFonts w:ascii="Arial" w:cs="Arial" w:eastAsia="Arial" w:hAnsi="Arial"/>
          <w:sz w:val="24"/>
          <w:szCs w:val="24"/>
        </w:rPr>
        <w:t xml:space="preserve">1) дошкольных образовательных организаций – не более 18 часов в неделю;</w:t>
      </w:r>
    </w:p>
    <w:p>
      <w:pPr>
        <w:spacing w:after="120"/>
        <w:ind w:firstLine="709"/>
        <w:jc w:val="both"/>
      </w:pPr>
      <w:r>
        <w:rPr>
          <w:rFonts w:ascii="Arial" w:cs="Arial" w:eastAsia="Arial" w:hAnsi="Arial"/>
          <w:sz w:val="24"/>
          <w:szCs w:val="24"/>
        </w:rPr>
        <w:t xml:space="preserve">2) общеобразовательных организаций, организаций начального профессионального образования, детских домов – не более 9 часов в неделю в 5–11 классах, не более 8 часов в неделю в 1–4 классах;</w:t>
      </w:r>
    </w:p>
    <w:p>
      <w:pPr>
        <w:spacing w:after="120"/>
        <w:ind w:firstLine="709"/>
        <w:jc w:val="both"/>
      </w:pPr>
      <w:r>
        <w:rPr>
          <w:rFonts w:ascii="Arial" w:cs="Arial" w:eastAsia="Arial" w:hAnsi="Arial"/>
          <w:sz w:val="24"/>
          <w:szCs w:val="24"/>
        </w:rPr>
        <w:t xml:space="preserve">3) внешкольных организаций – не более 10 часов в неделю;</w:t>
      </w:r>
    </w:p>
    <w:p>
      <w:pPr>
        <w:spacing w:after="120"/>
        <w:ind w:firstLine="709"/>
        <w:jc w:val="both"/>
      </w:pPr>
      <w:r>
        <w:rPr>
          <w:rFonts w:ascii="Arial" w:cs="Arial" w:eastAsia="Arial" w:hAnsi="Arial"/>
          <w:sz w:val="24"/>
          <w:szCs w:val="24"/>
        </w:rPr>
        <w:t xml:space="preserve">4) образовательных организаций среднего профессионального образования – не более 360 часов в учебном году;</w:t>
      </w:r>
    </w:p>
    <w:p>
      <w:pPr>
        <w:spacing w:after="120"/>
        <w:ind w:firstLine="709"/>
        <w:jc w:val="both"/>
      </w:pPr>
      <w:r>
        <w:rPr>
          <w:rFonts w:ascii="Arial" w:cs="Arial" w:eastAsia="Arial" w:hAnsi="Arial"/>
          <w:sz w:val="24"/>
          <w:szCs w:val="24"/>
        </w:rPr>
        <w:t xml:space="preserve">5) образовательных организаций высшего профессионального образования – не более 0,5 ставки должностного оклада по соответствующей должности;</w:t>
      </w:r>
    </w:p>
    <w:p>
      <w:pPr>
        <w:spacing w:after="120"/>
        <w:ind w:firstLine="709"/>
        <w:jc w:val="both"/>
      </w:pPr>
      <w:r>
        <w:rPr>
          <w:rFonts w:ascii="Arial" w:cs="Arial" w:eastAsia="Arial" w:hAnsi="Arial"/>
          <w:sz w:val="24"/>
          <w:szCs w:val="24"/>
        </w:rPr>
        <w:t xml:space="preserve">6) детских школ в области культуры и искусства – не более 18 часов в неделю.</w:t>
      </w:r>
    </w:p>
    <w:p>
      <w:pPr>
        <w:spacing w:after="120"/>
        <w:ind w:firstLine="709"/>
        <w:jc w:val="both"/>
      </w:pPr>
      <w:r>
        <w:rPr>
          <w:rFonts w:ascii="Arial" w:cs="Arial" w:eastAsia="Arial" w:hAnsi="Arial"/>
          <w:sz w:val="24"/>
          <w:szCs w:val="24"/>
        </w:rPr>
        <w:t xml:space="preserve">Заместителю директора по учебно-воспитательной работе, организатору по внеклассной и внешкольной работе с детьми общеобразовательных организаций, работающим на 0,75, 0,5 и 0,25 ставки, разрешается вести преподавательскую работу соответственно не более 14, 18 и 23 часов в неделю.</w:t>
      </w:r>
    </w:p>
    <w:p>
      <w:pPr>
        <w:spacing w:after="120"/>
        <w:ind w:firstLine="709"/>
        <w:jc w:val="both"/>
      </w:pPr>
      <w:r>
        <w:rPr>
          <w:rFonts w:ascii="Arial" w:cs="Arial" w:eastAsia="Arial" w:hAnsi="Arial"/>
          <w:sz w:val="24"/>
          <w:szCs w:val="24"/>
        </w:rPr>
        <w:t xml:space="preserve">11. </w:t>
      </w:r>
      <w:r>
        <w:rPr>
          <w:rFonts w:ascii="Arial" w:cs="Arial" w:eastAsia="Arial" w:hAnsi="Arial"/>
          <w:sz w:val="24"/>
          <w:szCs w:val="24"/>
        </w:rPr>
        <w:t xml:space="preserve">Разрешить социальным педагогам и лаборантам общеобразовательных организаций:</w:t>
      </w:r>
    </w:p>
    <w:p>
      <w:pPr>
        <w:spacing w:after="120"/>
        <w:ind w:firstLine="709"/>
        <w:jc w:val="both"/>
      </w:pPr>
      <w:r>
        <w:rPr>
          <w:rFonts w:ascii="Arial" w:cs="Arial" w:eastAsia="Arial" w:hAnsi="Arial"/>
          <w:sz w:val="24"/>
          <w:szCs w:val="24"/>
        </w:rPr>
        <w:t xml:space="preserve">1) при отсутствии учителей и преподавателей вести преподавательскую работу по соответствующим предметам не более 
 9 часов в неделю;</w:t>
      </w:r>
    </w:p>
    <w:p>
      <w:pPr>
        <w:spacing w:after="120"/>
        <w:ind w:firstLine="709"/>
        <w:jc w:val="both"/>
      </w:pPr>
      <w:r>
        <w:rPr>
          <w:rFonts w:ascii="Arial" w:cs="Arial" w:eastAsia="Arial" w:hAnsi="Arial"/>
          <w:sz w:val="24"/>
          <w:szCs w:val="24"/>
        </w:rPr>
        <w:t xml:space="preserve">2) работающим на 0,75, 0,5 и 0,25 ставки, вести преподавательскую работу соответственно не более 14, 18 и 23 часов в неделю в 5–11 классах.</w:t>
      </w:r>
    </w:p>
    <w:p>
      <w:pPr>
        <w:spacing w:after="120"/>
        <w:ind w:firstLine="709"/>
        <w:jc w:val="both"/>
      </w:pPr>
      <w:r>
        <w:rPr>
          <w:rFonts w:ascii="Arial" w:cs="Arial" w:eastAsia="Arial" w:hAnsi="Arial"/>
          <w:sz w:val="24"/>
          <w:szCs w:val="24"/>
        </w:rPr>
        <w:t xml:space="preserve">12. </w:t>
      </w:r>
      <w:r>
        <w:rPr>
          <w:rFonts w:ascii="Arial" w:cs="Arial" w:eastAsia="Arial" w:hAnsi="Arial"/>
          <w:sz w:val="24"/>
          <w:szCs w:val="24"/>
        </w:rPr>
        <w:t xml:space="preserve">Внести в </w:t>
      </w:r>
      <w:hyperlink w:history="1" r:id="rIdhfsrbwsnn1_zn6r5l-ad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условий оплаты труда и ставок почасовой оплаты труда работников, привлекаемых к проведению учебных занятий в учреждениях, организациях и на предприятиях, находящихся на бюджетном финансировании» от 27 января 2011 года № 30 следующие изменения:</w:t>
      </w:r>
    </w:p>
    <w:p>
      <w:pPr>
        <w:spacing w:after="120"/>
        <w:ind w:firstLine="709"/>
        <w:jc w:val="both"/>
      </w:pPr>
      <w:r>
        <w:rPr>
          <w:rFonts w:ascii="Arial" w:cs="Arial" w:eastAsia="Arial" w:hAnsi="Arial"/>
          <w:sz w:val="24"/>
          <w:szCs w:val="24"/>
        </w:rPr>
        <w:t xml:space="preserve">1) в </w:t>
      </w:r>
      <w:r>
        <w:rPr>
          <w:rFonts w:ascii="Arial" w:cs="Arial" w:eastAsia="Arial" w:hAnsi="Arial"/>
          <w:sz w:val="24"/>
          <w:szCs w:val="24"/>
        </w:rPr>
        <w:t xml:space="preserve">приложении 1</w:t>
      </w:r>
      <w:r>
        <w:rPr>
          <w:rFonts w:ascii="Arial" w:cs="Arial" w:eastAsia="Arial" w:hAnsi="Arial"/>
          <w:sz w:val="24"/>
          <w:szCs w:val="24"/>
        </w:rPr>
        <w:t xml:space="preserve"> к вышеуказанному постановлению:</w:t>
      </w:r>
    </w:p>
    <w:p>
      <w:pPr>
        <w:spacing w:after="120"/>
        <w:ind w:firstLine="709"/>
        <w:jc w:val="both"/>
      </w:pPr>
      <w:r>
        <w:rPr>
          <w:rFonts w:ascii="Arial" w:cs="Arial" w:eastAsia="Arial" w:hAnsi="Arial"/>
          <w:sz w:val="24"/>
          <w:szCs w:val="24"/>
        </w:rPr>
        <w:t xml:space="preserve">– пункт 7 изложить в следующей редакции:</w:t>
      </w:r>
    </w:p>
    <w:p>
      <w:pPr>
        <w:spacing w:after="120"/>
        <w:ind w:firstLine="709"/>
        <w:jc w:val="both"/>
      </w:pPr>
      <w:r>
        <w:rPr>
          <w:rFonts w:ascii="Arial" w:cs="Arial" w:eastAsia="Arial" w:hAnsi="Arial"/>
          <w:sz w:val="24"/>
          <w:szCs w:val="24"/>
        </w:rPr>
        <w:t xml:space="preserve">«Демонстрантам пластических поз, участвующим в проведении учебных занятий, оплата производится за позирование без одежды или в сложной позе в размере 720 сомов в час, в полуодетой одежде – 540 сомов, в одежде – 360 сомов в час.»;</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приложение 2</w:t>
      </w:r>
      <w:r>
        <w:rPr>
          <w:rFonts w:ascii="Arial" w:cs="Arial" w:eastAsia="Arial" w:hAnsi="Arial"/>
          <w:sz w:val="24"/>
          <w:szCs w:val="24"/>
        </w:rPr>
        <w:t xml:space="preserve"> к вышеуказанному постановлению изложить в редакции согласно</w:t>
      </w:r>
      <w:hyperlink w:history="1" r:id="rIdnnhim5nmrbqdpt4bebdmd">
        <w:r>
          <w:rPr>
            <w:rFonts w:ascii="Arial" w:cs="Arial" w:eastAsia="Arial" w:hAnsi="Arial"/>
            <w:color w:val="1D4ED8"/>
            <w:sz w:val="24"/>
            <w:szCs w:val="24"/>
            <w:u w:val="single"/>
          </w:rPr>
          <w:t xml:space="preserve"> приложению 26</w:t>
        </w:r>
      </w:hyperlink>
      <w:r>
        <w:rPr>
          <w:rFonts w:ascii="Arial" w:cs="Arial" w:eastAsia="Arial" w:hAnsi="Arial"/>
          <w:sz w:val="24"/>
          <w:szCs w:val="24"/>
        </w:rPr>
        <w:t xml:space="preserve"> к настоящему постановлению.</w:t>
      </w:r>
    </w:p>
    <w:p>
      <w:pPr>
        <w:spacing w:after="120"/>
        <w:ind w:firstLine="709"/>
        <w:jc w:val="both"/>
      </w:pPr>
      <w:r>
        <w:rPr>
          <w:rFonts w:ascii="Arial" w:cs="Arial" w:eastAsia="Arial" w:hAnsi="Arial"/>
          <w:sz w:val="24"/>
          <w:szCs w:val="24"/>
        </w:rPr>
        <w:t xml:space="preserve">13. </w:t>
      </w:r>
      <w:r>
        <w:rPr>
          <w:rFonts w:ascii="Arial" w:cs="Arial" w:eastAsia="Arial" w:hAnsi="Arial"/>
          <w:sz w:val="24"/>
          <w:szCs w:val="24"/>
        </w:rPr>
        <w:t xml:space="preserve">Внести в </w:t>
      </w:r>
      <w:hyperlink w:history="1" r:id="rIdgxf8tdl1qpstsmx7gpdv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надбавках к должностным окладам работников государственных учреждений и организаций, имеющих статус «национальный» или почетное звание «академический»» от 24 мая 2011 года № 239 следующее изменение:</w:t>
      </w:r>
    </w:p>
    <w:p>
      <w:pPr>
        <w:spacing w:after="120"/>
        <w:ind w:firstLine="709"/>
        <w:jc w:val="both"/>
      </w:pPr>
      <w:r>
        <w:rPr>
          <w:rFonts w:ascii="Arial" w:cs="Arial" w:eastAsia="Arial" w:hAnsi="Arial"/>
          <w:sz w:val="24"/>
          <w:szCs w:val="24"/>
        </w:rPr>
        <w:t xml:space="preserve">Перечень</w:t>
      </w:r>
      <w:r>
        <w:rPr>
          <w:rFonts w:ascii="Arial" w:cs="Arial" w:eastAsia="Arial" w:hAnsi="Arial"/>
          <w:sz w:val="24"/>
          <w:szCs w:val="24"/>
        </w:rPr>
        <w:t xml:space="preserve"> государственных учреждений и организаций, имеющих статус «национальный» или почетное звание «академический», утвержденном вышеназванным постановлением:</w:t>
      </w:r>
    </w:p>
    <w:p>
      <w:pPr>
        <w:spacing w:after="120"/>
        <w:ind w:firstLine="709"/>
        <w:jc w:val="both"/>
      </w:pPr>
      <w:r>
        <w:rPr>
          <w:rFonts w:ascii="Arial" w:cs="Arial" w:eastAsia="Arial" w:hAnsi="Arial"/>
          <w:sz w:val="24"/>
          <w:szCs w:val="24"/>
        </w:rPr>
        <w:t xml:space="preserve">– дополнить пунктом 38 следующего содержания:</w:t>
      </w:r>
    </w:p>
    <w:p>
      <w:pPr>
        <w:spacing w:after="120"/>
        <w:ind w:firstLine="709"/>
        <w:jc w:val="both"/>
      </w:pPr>
      <w:r>
        <w:rPr>
          <w:rFonts w:ascii="Arial" w:cs="Arial" w:eastAsia="Arial" w:hAnsi="Arial"/>
          <w:sz w:val="24"/>
          <w:szCs w:val="24"/>
        </w:rPr>
        <w:t xml:space="preserve">«38. Национальная детская инженерно-техническая академия «Алтын Туйун».».</w:t>
      </w:r>
    </w:p>
    <w:p>
      <w:pPr>
        <w:spacing w:after="120"/>
        <w:ind w:firstLine="709"/>
        <w:jc w:val="both"/>
      </w:pPr>
      <w:r>
        <w:rPr>
          <w:rFonts w:ascii="Arial" w:cs="Arial" w:eastAsia="Arial" w:hAnsi="Arial"/>
          <w:sz w:val="24"/>
          <w:szCs w:val="24"/>
        </w:rPr>
        <w:t xml:space="preserve">14. </w:t>
      </w:r>
      <w:r>
        <w:rPr>
          <w:rFonts w:ascii="Arial" w:cs="Arial" w:eastAsia="Arial" w:hAnsi="Arial"/>
          <w:sz w:val="24"/>
          <w:szCs w:val="24"/>
        </w:rPr>
        <w:t xml:space="preserve">Внести в </w:t>
      </w:r>
      <w:hyperlink w:history="1" r:id="rIdr0enrz0pfezwujteszs8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примерных типовых штатов образовательных организаций и признании утратившими силу некоторых решений Правительства Кыргызской Республики» от 23 июля 2018 года № 336 следующие изменения:</w:t>
      </w:r>
    </w:p>
    <w:p>
      <w:pPr>
        <w:spacing w:after="120"/>
        <w:ind w:firstLine="709"/>
        <w:jc w:val="both"/>
      </w:pPr>
      <w:r>
        <w:rPr>
          <w:rFonts w:ascii="Arial" w:cs="Arial" w:eastAsia="Arial" w:hAnsi="Arial"/>
          <w:sz w:val="24"/>
          <w:szCs w:val="24"/>
        </w:rPr>
        <w:t xml:space="preserve">пункт 4</w:t>
      </w:r>
      <w:r>
        <w:rPr>
          <w:rFonts w:ascii="Arial" w:cs="Arial" w:eastAsia="Arial" w:hAnsi="Arial"/>
          <w:sz w:val="24"/>
          <w:szCs w:val="24"/>
        </w:rPr>
        <w:t xml:space="preserve"> признать утратившим силу;</w:t>
      </w:r>
    </w:p>
    <w:p>
      <w:pPr>
        <w:spacing w:after="120"/>
        <w:ind w:firstLine="709"/>
        <w:jc w:val="both"/>
      </w:pPr>
      <w:r>
        <w:rPr>
          <w:rFonts w:ascii="Arial" w:cs="Arial" w:eastAsia="Arial" w:hAnsi="Arial"/>
          <w:sz w:val="24"/>
          <w:szCs w:val="24"/>
        </w:rPr>
        <w:t xml:space="preserve">в </w:t>
      </w:r>
      <w:r>
        <w:rPr>
          <w:rFonts w:ascii="Arial" w:cs="Arial" w:eastAsia="Arial" w:hAnsi="Arial"/>
          <w:sz w:val="24"/>
          <w:szCs w:val="24"/>
        </w:rPr>
        <w:t xml:space="preserve">приложении 3</w:t>
      </w:r>
      <w:r>
        <w:rPr>
          <w:rFonts w:ascii="Arial" w:cs="Arial" w:eastAsia="Arial" w:hAnsi="Arial"/>
          <w:sz w:val="24"/>
          <w:szCs w:val="24"/>
        </w:rPr>
        <w:t xml:space="preserve"> к вышеуказанному постановлению:</w:t>
      </w:r>
    </w:p>
    <w:p>
      <w:pPr>
        <w:spacing w:after="120"/>
        <w:ind w:firstLine="709"/>
        <w:jc w:val="both"/>
      </w:pPr>
      <w:r>
        <w:rPr>
          <w:rFonts w:ascii="Arial" w:cs="Arial" w:eastAsia="Arial" w:hAnsi="Arial"/>
          <w:sz w:val="24"/>
          <w:szCs w:val="24"/>
        </w:rPr>
        <w:t xml:space="preserve">– в разделе II слово «Санитарка-няня» заменить словами «Помощник воспитателя (ясли)».</w:t>
      </w:r>
    </w:p>
    <w:p>
      <w:pPr>
        <w:spacing w:after="120"/>
        <w:ind w:firstLine="709"/>
        <w:jc w:val="both"/>
      </w:pPr>
      <w:r>
        <w:rPr>
          <w:rFonts w:ascii="Arial" w:cs="Arial" w:eastAsia="Arial" w:hAnsi="Arial"/>
          <w:sz w:val="24"/>
          <w:szCs w:val="24"/>
        </w:rPr>
        <w:t xml:space="preserve">15. </w:t>
      </w:r>
      <w:r>
        <w:rPr>
          <w:rFonts w:ascii="Arial" w:cs="Arial" w:eastAsia="Arial" w:hAnsi="Arial"/>
          <w:sz w:val="24"/>
          <w:szCs w:val="24"/>
        </w:rPr>
        <w:t xml:space="preserve">Внести в </w:t>
      </w:r>
      <w:hyperlink w:history="1" r:id="rIdtdbibesx3y6tpvh3nb_s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условиях оплаты труда работников учреждений культуры, искусства, информации и спорта» от 30 марта 2022 года № 185</w:t>
      </w:r>
      <w:r>
        <w:rPr>
          <w:rFonts w:ascii="Arial" w:cs="Arial" w:eastAsia="Arial" w:hAnsi="Arial"/>
          <w:sz w:val="24"/>
          <w:szCs w:val="24"/>
        </w:rPr>
        <w:t xml:space="preserve"> следующее изменение:</w:t>
      </w:r>
    </w:p>
    <w:p>
      <w:pPr>
        <w:spacing w:after="120"/>
        <w:ind w:firstLine="709"/>
        <w:jc w:val="both"/>
      </w:pPr>
      <w:r>
        <w:rPr>
          <w:rFonts w:ascii="Arial" w:cs="Arial" w:eastAsia="Arial" w:hAnsi="Arial"/>
          <w:sz w:val="24"/>
          <w:szCs w:val="24"/>
        </w:rPr>
        <w:t xml:space="preserve">приложение 10</w:t>
      </w:r>
      <w:r>
        <w:rPr>
          <w:rFonts w:ascii="Arial" w:cs="Arial" w:eastAsia="Arial" w:hAnsi="Arial"/>
          <w:sz w:val="24"/>
          <w:szCs w:val="24"/>
        </w:rPr>
        <w:t xml:space="preserve">2</w:t>
      </w:r>
      <w:r>
        <w:rPr>
          <w:rFonts w:ascii="Arial" w:cs="Arial" w:eastAsia="Arial" w:hAnsi="Arial"/>
          <w:sz w:val="24"/>
          <w:szCs w:val="24"/>
        </w:rPr>
        <w:t xml:space="preserve">признать утратившим силу.</w:t>
      </w:r>
    </w:p>
    <w:p>
      <w:pPr>
        <w:spacing w:after="120"/>
        <w:ind w:firstLine="709"/>
        <w:jc w:val="both"/>
      </w:pPr>
      <w:r>
        <w:rPr>
          <w:rFonts w:ascii="Arial" w:cs="Arial" w:eastAsia="Arial" w:hAnsi="Arial"/>
          <w:sz w:val="24"/>
          <w:szCs w:val="24"/>
        </w:rPr>
        <w:t xml:space="preserve">16. </w:t>
      </w:r>
      <w:r>
        <w:rPr>
          <w:rFonts w:ascii="Arial" w:cs="Arial" w:eastAsia="Arial" w:hAnsi="Arial"/>
          <w:sz w:val="24"/>
          <w:szCs w:val="24"/>
        </w:rPr>
        <w:t xml:space="preserve">Внести в </w:t>
      </w:r>
      <w:hyperlink w:history="1" r:id="rId7hexumfgysz69andsxri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Кабинета Министров Кыргызской Республики «Об условиях оплаты труда работников, не относящихся к категории государственных служащих и занятых в государственных учреждениях, включая учреждения, подведомственные</w:t>
      </w:r>
      <w:r>
        <w:rPr>
          <w:rFonts w:ascii="Arial" w:cs="Arial" w:eastAsia="Arial" w:hAnsi="Arial"/>
          <w:sz w:val="24"/>
          <w:szCs w:val="24"/>
        </w:rPr>
        <w:t xml:space="preserve">государственным органам исполнительной власти Кыргызской Республики» от 1 августа 2022 года № 434 следующее изменение:</w:t>
      </w:r>
    </w:p>
    <w:p>
      <w:pPr>
        <w:spacing w:after="120"/>
        <w:ind w:firstLine="709"/>
        <w:jc w:val="both"/>
      </w:pPr>
      <w:r>
        <w:rPr>
          <w:rFonts w:ascii="Arial" w:cs="Arial" w:eastAsia="Arial" w:hAnsi="Arial"/>
          <w:sz w:val="24"/>
          <w:szCs w:val="24"/>
        </w:rPr>
        <w:t xml:space="preserve">приложения 29, 33, 34 и 34</w:t>
      </w:r>
      <w:r>
        <w:rPr>
          <w:rFonts w:ascii="Arial" w:cs="Arial" w:eastAsia="Arial" w:hAnsi="Arial"/>
          <w:sz w:val="24"/>
          <w:szCs w:val="24"/>
        </w:rPr>
        <w:t xml:space="preserve">1</w:t>
      </w:r>
      <w:r>
        <w:rPr>
          <w:rFonts w:ascii="Arial" w:cs="Arial" w:eastAsia="Arial" w:hAnsi="Arial"/>
          <w:sz w:val="24"/>
          <w:szCs w:val="24"/>
        </w:rPr>
        <w:t xml:space="preserve"> признать утратившими силу.</w:t>
      </w:r>
    </w:p>
    <w:p>
      <w:pPr>
        <w:spacing w:after="120"/>
        <w:ind w:firstLine="709"/>
        <w:jc w:val="both"/>
      </w:pPr>
      <w:r>
        <w:rPr>
          <w:rFonts w:ascii="Arial" w:cs="Arial" w:eastAsia="Arial" w:hAnsi="Arial"/>
          <w:sz w:val="24"/>
          <w:szCs w:val="24"/>
        </w:rPr>
        <w:t xml:space="preserve">17. </w:t>
      </w:r>
      <w:r>
        <w:rPr>
          <w:rFonts w:ascii="Arial" w:cs="Arial" w:eastAsia="Arial" w:hAnsi="Arial"/>
          <w:sz w:val="24"/>
          <w:szCs w:val="24"/>
        </w:rPr>
        <w:t xml:space="preserve">Внести в </w:t>
      </w:r>
      <w:hyperlink w:history="1" r:id="rId5rcrxzy10rihwatvbus4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реализации Указа Президента Кыргызской Республики «О придании особого статуса учреждению «Профессиональный лицей № 99» от 14 июня 2023 года № 155» от 24 ноября 2023 года № 627</w:t>
      </w:r>
      <w:r>
        <w:rPr>
          <w:rFonts w:ascii="Arial" w:cs="Arial" w:eastAsia="Arial" w:hAnsi="Arial"/>
          <w:sz w:val="24"/>
          <w:szCs w:val="24"/>
        </w:rPr>
        <w:t xml:space="preserve"> следующие изменения:</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пункт 4 </w:t>
      </w:r>
      <w:r>
        <w:rPr>
          <w:rFonts w:ascii="Arial" w:cs="Arial" w:eastAsia="Arial" w:hAnsi="Arial"/>
          <w:sz w:val="24"/>
          <w:szCs w:val="24"/>
        </w:rPr>
        <w:t xml:space="preserve">признать утратившим силу</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пункте 6 слова «, за исключением норм пункта 4 настоящего постановления, которые вступают в силу с 1 сентября 2023 года» исключить.</w:t>
      </w:r>
    </w:p>
    <w:p>
      <w:pPr>
        <w:spacing w:after="120"/>
        <w:ind w:firstLine="709"/>
        <w:jc w:val="both"/>
      </w:pPr>
      <w:r>
        <w:rPr>
          <w:rFonts w:ascii="Arial" w:cs="Arial" w:eastAsia="Arial" w:hAnsi="Arial"/>
          <w:sz w:val="24"/>
          <w:szCs w:val="24"/>
        </w:rPr>
        <w:t xml:space="preserve">18. </w:t>
      </w:r>
      <w:r>
        <w:rPr>
          <w:rFonts w:ascii="Arial" w:cs="Arial" w:eastAsia="Arial" w:hAnsi="Arial"/>
          <w:sz w:val="24"/>
          <w:szCs w:val="24"/>
        </w:rPr>
        <w:t xml:space="preserve">Внести в </w:t>
      </w:r>
      <w:hyperlink w:history="1" r:id="rIdw93lcpfsvwwaaxzm6whr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реорганизации учреждения «Жаны китеп» Министерства образования и науки Кыргызской Республики и учреждения «Республиканский научно-практический центр «Окуу китеби» при Министерстве образования и науки Кыргызской Республики» от 5 февраля 2024 года № 48</w:t>
      </w:r>
      <w:r>
        <w:rPr>
          <w:rFonts w:ascii="Arial" w:cs="Arial" w:eastAsia="Arial" w:hAnsi="Arial"/>
          <w:sz w:val="24"/>
          <w:szCs w:val="24"/>
        </w:rPr>
        <w:t xml:space="preserve"> следующее изменение:</w:t>
      </w:r>
    </w:p>
    <w:p>
      <w:pPr>
        <w:spacing w:after="120"/>
        <w:ind w:firstLine="709"/>
        <w:jc w:val="both"/>
      </w:pPr>
      <w:r>
        <w:rPr>
          <w:rFonts w:ascii="Arial" w:cs="Arial" w:eastAsia="Arial" w:hAnsi="Arial"/>
          <w:sz w:val="24"/>
          <w:szCs w:val="24"/>
        </w:rPr>
        <w:t xml:space="preserve">пункт 6 </w:t>
      </w:r>
      <w:r>
        <w:rPr>
          <w:rFonts w:ascii="Arial" w:cs="Arial" w:eastAsia="Arial" w:hAnsi="Arial"/>
          <w:sz w:val="24"/>
          <w:szCs w:val="24"/>
        </w:rPr>
        <w:t xml:space="preserve">признать утратившим силу</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19. </w:t>
      </w:r>
      <w:r>
        <w:rPr>
          <w:rFonts w:ascii="Arial" w:cs="Arial" w:eastAsia="Arial" w:hAnsi="Arial"/>
          <w:sz w:val="24"/>
          <w:szCs w:val="24"/>
        </w:rPr>
        <w:t xml:space="preserve">Внести в </w:t>
      </w:r>
      <w:hyperlink w:history="1" r:id="rIdrjkix1zw7i4zb66jai3r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некоторых вопросах подведомственных подразделений, учреждений и организаций Министерства просвещения Кыргызской Республики» от 23 января 2026 года № 23</w:t>
      </w:r>
      <w:r>
        <w:rPr>
          <w:rFonts w:ascii="Arial" w:cs="Arial" w:eastAsia="Arial" w:hAnsi="Arial"/>
          <w:sz w:val="24"/>
          <w:szCs w:val="24"/>
        </w:rPr>
        <w:t xml:space="preserve"> следующее изменение:</w:t>
      </w:r>
    </w:p>
    <w:p>
      <w:pPr>
        <w:spacing w:after="120"/>
        <w:ind w:firstLine="709"/>
        <w:jc w:val="both"/>
      </w:pPr>
      <w:r>
        <w:rPr>
          <w:rFonts w:ascii="Arial" w:cs="Arial" w:eastAsia="Arial" w:hAnsi="Arial"/>
          <w:sz w:val="24"/>
          <w:szCs w:val="24"/>
        </w:rPr>
        <w:t xml:space="preserve">пункт 3 </w:t>
      </w:r>
      <w:r>
        <w:rPr>
          <w:rFonts w:ascii="Arial" w:cs="Arial" w:eastAsia="Arial" w:hAnsi="Arial"/>
          <w:sz w:val="24"/>
          <w:szCs w:val="24"/>
        </w:rPr>
        <w:t xml:space="preserve">признать утратившим силу</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20. </w:t>
      </w:r>
      <w:r>
        <w:rPr>
          <w:rFonts w:ascii="Arial" w:cs="Arial" w:eastAsia="Arial" w:hAnsi="Arial"/>
          <w:sz w:val="24"/>
          <w:szCs w:val="24"/>
        </w:rPr>
        <w:t xml:space="preserve">За организацию и предоставление образовательных цифровых программ гражданам Кыргызской Республики, кайрылманам, этническим кыргызам, проживающим в других государствах, а также иностранным гражданам, получившим статус соотечественника с иностранным гражданством:</w:t>
      </w:r>
    </w:p>
    <w:p>
      <w:pPr>
        <w:spacing w:after="120"/>
        <w:ind w:firstLine="709"/>
        <w:jc w:val="both"/>
      </w:pPr>
      <w:r>
        <w:rPr>
          <w:rFonts w:ascii="Arial" w:cs="Arial" w:eastAsia="Arial" w:hAnsi="Arial"/>
          <w:sz w:val="24"/>
          <w:szCs w:val="24"/>
        </w:rPr>
        <w:t xml:space="preserve">1) для директора онлайн-школы «Тунгуч» применяется надбавка в размере </w:t>
      </w:r>
      <w:r>
        <w:rPr>
          <w:rFonts w:ascii="Arial" w:cs="Arial" w:eastAsia="Arial" w:hAnsi="Arial"/>
          <w:sz w:val="24"/>
          <w:szCs w:val="24"/>
        </w:rPr>
        <w:t xml:space="preserve">200</w:t>
      </w:r>
      <w:r>
        <w:rPr>
          <w:rFonts w:ascii="Arial" w:cs="Arial" w:eastAsia="Arial" w:hAnsi="Arial"/>
          <w:sz w:val="24"/>
          <w:szCs w:val="24"/>
        </w:rPr>
        <w:t xml:space="preserve"> процентов к должностному окладу/ставке;</w:t>
      </w:r>
    </w:p>
    <w:p>
      <w:pPr>
        <w:spacing w:after="120"/>
        <w:ind w:firstLine="709"/>
        <w:jc w:val="both"/>
      </w:pPr>
      <w:r>
        <w:rPr>
          <w:rFonts w:ascii="Arial" w:cs="Arial" w:eastAsia="Arial" w:hAnsi="Arial"/>
          <w:sz w:val="24"/>
          <w:szCs w:val="24"/>
        </w:rPr>
        <w:t xml:space="preserve">2) для работников онлайн-школы «Тунгуч» применяется надбавка в размере 100 процентов к должностному окладу/ставке. </w:t>
      </w:r>
    </w:p>
    <w:p>
      <w:pPr>
        <w:spacing w:after="120"/>
        <w:ind w:firstLine="709"/>
        <w:jc w:val="both"/>
      </w:pPr>
      <w:r>
        <w:rPr>
          <w:rFonts w:ascii="Arial" w:cs="Arial" w:eastAsia="Arial" w:hAnsi="Arial"/>
          <w:sz w:val="24"/>
          <w:szCs w:val="24"/>
        </w:rPr>
        <w:t xml:space="preserve">При этом общий объем данной надбавки не должен превышать должностного оклада/ставки заработной платы.</w:t>
      </w:r>
    </w:p>
    <w:p>
      <w:pPr>
        <w:spacing w:after="120"/>
        <w:ind w:firstLine="709"/>
        <w:jc w:val="both"/>
      </w:pPr>
      <w:r>
        <w:rPr>
          <w:rFonts w:ascii="Arial" w:cs="Arial" w:eastAsia="Arial" w:hAnsi="Arial"/>
          <w:sz w:val="24"/>
          <w:szCs w:val="24"/>
        </w:rPr>
        <w:t xml:space="preserve">21. Министерству финансов Кыргызской Республики:</w:t>
      </w:r>
    </w:p>
    <w:p>
      <w:pPr>
        <w:spacing w:after="120"/>
        <w:ind w:firstLine="709"/>
        <w:jc w:val="both"/>
      </w:pPr>
      <w:r>
        <w:rPr>
          <w:rFonts w:ascii="Arial" w:cs="Arial" w:eastAsia="Arial" w:hAnsi="Arial"/>
          <w:sz w:val="24"/>
          <w:szCs w:val="24"/>
        </w:rPr>
        <w:t xml:space="preserve">1) предусмотреть в республиканском бюджете на 2026 год дополнительные ассигнования на увеличение заработной платы работников системы образования;</w:t>
      </w:r>
    </w:p>
    <w:p>
      <w:pPr>
        <w:spacing w:after="120"/>
        <w:ind w:firstLine="709"/>
        <w:jc w:val="both"/>
      </w:pPr>
      <w:r>
        <w:rPr>
          <w:rFonts w:ascii="Arial" w:cs="Arial" w:eastAsia="Arial" w:hAnsi="Arial"/>
          <w:sz w:val="24"/>
          <w:szCs w:val="24"/>
        </w:rPr>
        <w:t xml:space="preserve">2) при разработке проекта Закона Кыргызской Республики «О внесении изменений в Закон Кыргызской Республики «О республиканском бюджете Кыргызской Республики на 2026 год и плановый период 2027–2028 годов» предусмотреть изменения, вытекающие из настоящего постановления.</w:t>
      </w:r>
    </w:p>
    <w:p>
      <w:pPr>
        <w:spacing w:after="120"/>
        <w:jc w:val="both"/>
      </w:pPr>
      <w:r>
        <w:rPr>
          <w:rFonts w:ascii="Arial" w:cs="Arial" w:eastAsia="Arial" w:hAnsi="Arial"/>
          <w:sz w:val="24"/>
          <w:szCs w:val="24"/>
        </w:rPr>
        <w:t xml:space="preserve">  22. Признать утратившими силу:</w:t>
      </w:r>
    </w:p>
    <w:p>
      <w:pPr>
        <w:spacing w:after="120"/>
        <w:ind w:firstLine="709"/>
        <w:jc w:val="both"/>
      </w:pPr>
      <w:r>
        <w:rPr>
          <w:rFonts w:ascii="Arial" w:cs="Arial" w:eastAsia="Arial" w:hAnsi="Arial"/>
          <w:sz w:val="24"/>
          <w:szCs w:val="24"/>
        </w:rPr>
        <w:t xml:space="preserve">1) </w:t>
      </w:r>
      <w:hyperlink w:history="1" r:id="rIdmczh7kinnxemgiryqqqb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надбавках за квалификационную категорию учителям общеобразовательных организаций» от 5 октября 2017 года № 648</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пункты 1–6, 10–12, 12</w:t>
      </w:r>
      <w:r>
        <w:rPr>
          <w:rFonts w:ascii="Arial" w:cs="Arial" w:eastAsia="Arial" w:hAnsi="Arial"/>
          <w:sz w:val="24"/>
          <w:szCs w:val="24"/>
        </w:rPr>
        <w:t xml:space="preserve">1</w:t>
      </w:r>
      <w:r>
        <w:rPr>
          <w:rFonts w:ascii="Arial" w:cs="Arial" w:eastAsia="Arial" w:hAnsi="Arial"/>
          <w:sz w:val="24"/>
          <w:szCs w:val="24"/>
        </w:rPr>
        <w:t xml:space="preserve">, 13, 15, 16 и приложения 1–21 </w:t>
      </w:r>
      <w:hyperlink w:history="1" r:id="rIdwsxbsr1213ztmdvaenav2">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«Об условиях оплаты труда педагогических и некоторых категорий работников системы образования» от 30 марта 2022 года № 181;</w:t>
      </w:r>
    </w:p>
    <w:p>
      <w:pPr>
        <w:spacing w:after="120"/>
        <w:ind w:firstLine="709"/>
        <w:jc w:val="both"/>
      </w:pPr>
      <w:r>
        <w:rPr>
          <w:rFonts w:ascii="Arial" w:cs="Arial" w:eastAsia="Arial" w:hAnsi="Arial"/>
          <w:sz w:val="24"/>
          <w:szCs w:val="24"/>
        </w:rPr>
        <w:t xml:space="preserve">3) </w:t>
      </w:r>
      <w:hyperlink w:history="1" r:id="rIddu2-sbo-yjz4qnvyw9db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eh1cr8uhbph_ifkwanus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условиях оплаты труда педагогических и некоторых категорий работников системы образования» от 30 марта 2022 года № 181» от 16 декабря 2022 года № 681;</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 пункт 3 </w:t>
      </w:r>
      <w:hyperlink w:history="1" r:id="rId8h80omqvz7n3tvxql7e3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Кабинета Министров Кыргызской Республики, регулирующие условия оплаты труда отдельных категорий работников органов местного самоуправления городов республиканского значения, не относящихся к категории муниципальных служащих» от 25 апреля 2023 года № 217;</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 постановление Кабинета Министров Кыргызской Республики «О внесении изменений в постановление Кабинета Министров Кыргызской Республики </w:t>
      </w:r>
      <w:r>
        <w:rPr>
          <w:rFonts w:ascii="Arial" w:cs="Arial" w:eastAsia="Arial" w:hAnsi="Arial"/>
          <w:sz w:val="24"/>
          <w:szCs w:val="24"/>
        </w:rPr>
        <w:t xml:space="preserve">«Об условиях оплаты труда педагогических и некоторых категорий работников системы образования» от 30 марта 2022 года № 181» от 4 августа 2023 года № 416;</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 </w:t>
      </w:r>
      <w:hyperlink w:history="1" r:id="rId5bg4nyxwpnq3m6m5ofzp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постановление Кабинета Министров Кыргызской Республики «Об условиях оплаты труда педагогических и некоторых категорий работников системы образования» от 30 марта 2022 года № 181» от 8 мая 2024 года № 224;</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 пункты 2, 3, 4 </w:t>
      </w:r>
      <w:hyperlink w:history="1" r:id="rIdu2oalixm5mvrrc5ul75h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реализации Указа Президента Кыргызской Республики «О Президентском лицее «Акылман» от 14 июня 2023 года № 154» от 28 сентября 2023 года № 510;</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 пункт 1 </w:t>
      </w:r>
      <w:hyperlink w:history="1" r:id="rId1kgwpagzqljnwbm-peji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Кабинета Министров Кыргызской Республики» от 9 сентября 2024 года № 551;</w:t>
      </w:r>
    </w:p>
    <w:p>
      <w:pPr>
        <w:spacing w:after="120"/>
        <w:jc w:val="both"/>
      </w:pPr>
      <w:r>
        <w:rPr>
          <w:rFonts w:ascii="Arial" w:cs="Arial" w:eastAsia="Arial" w:hAnsi="Arial"/>
          <w:sz w:val="24"/>
          <w:szCs w:val="24"/>
        </w:rPr>
        <w:t xml:space="preserve">9</w:t>
      </w:r>
      <w:r>
        <w:rPr>
          <w:rFonts w:ascii="Arial" w:cs="Arial" w:eastAsia="Arial" w:hAnsi="Arial"/>
          <w:sz w:val="24"/>
          <w:szCs w:val="24"/>
        </w:rPr>
        <w:t xml:space="preserve">) пункт 2 </w:t>
      </w:r>
      <w:hyperlink w:history="1" r:id="rIdg_t2mx_pa2oy6vxjdfir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Правительства Кыргызской Республики и Кабинета Министров Кыргызской Республики» от 20 ноября 2024 года № 702;</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0</w:t>
      </w:r>
      <w:r>
        <w:rPr>
          <w:rFonts w:ascii="Arial" w:cs="Arial" w:eastAsia="Arial" w:hAnsi="Arial"/>
          <w:sz w:val="24"/>
          <w:szCs w:val="24"/>
        </w:rPr>
        <w:t xml:space="preserve">) пункт 2 </w:t>
      </w:r>
      <w:hyperlink w:history="1" r:id="rIddvqgv9cajo8l6l68g9l1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постановления Правительства Кыргызской Республики и Кабинета Министров Кыргызской Республики в сфере культуры» от 4 июня 2025 года № 317;</w:t>
      </w:r>
    </w:p>
    <w:p>
      <w:pPr>
        <w:spacing w:after="120"/>
        <w:ind w:firstLine="708"/>
        <w:jc w:val="both"/>
      </w:pPr>
      <w:r>
        <w:rPr>
          <w:rFonts w:ascii="Arial" w:cs="Arial" w:eastAsia="Arial" w:hAnsi="Arial"/>
          <w:sz w:val="24"/>
          <w:szCs w:val="24"/>
        </w:rPr>
        <w:t xml:space="preserve">11) </w:t>
      </w:r>
      <w:hyperlink w:history="1" r:id="rIdm7es9wrb8_n4hia7wtea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постановление Кабинета Министров Кыргызской Республики «Об условиях оплаты труда педагогических и некоторых категорий работников системы образования» от 30 марта 2022 года № 181» от 29 июля 2025 года № 452;</w:t>
      </w:r>
    </w:p>
    <w:p>
      <w:pPr>
        <w:spacing w:after="120"/>
        <w:ind w:firstLine="708"/>
        <w:jc w:val="both"/>
      </w:pPr>
      <w:r>
        <w:rPr>
          <w:rFonts w:ascii="Arial" w:cs="Arial" w:eastAsia="Arial" w:hAnsi="Arial"/>
          <w:sz w:val="24"/>
          <w:szCs w:val="24"/>
        </w:rPr>
        <w:t xml:space="preserve">12) пункт 4 </w:t>
      </w:r>
      <w:hyperlink w:history="1" r:id="rId8zfblropcxc7rvehzgou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предельной штатной численности и об условиях оплаты труда работников Академии государственного управления при Президенте Кыргызской Республики имени Жусупа Абдрахманова» от 1 апреля 2026 года № 212.</w:t>
      </w:r>
    </w:p>
    <w:p>
      <w:pPr>
        <w:spacing w:after="120"/>
        <w:ind w:firstLine="708"/>
        <w:jc w:val="both"/>
      </w:pPr>
      <w:r>
        <w:rPr>
          <w:rFonts w:ascii="Arial" w:cs="Arial" w:eastAsia="Arial" w:hAnsi="Arial"/>
          <w:sz w:val="24"/>
          <w:szCs w:val="24"/>
        </w:rPr>
        <w:t xml:space="preserve">23. Министерствам, государственному комитету и административным ведомствам Кыргызской Республики принять соответствующие меры, вытекающие из настоящего постановления.</w:t>
      </w:r>
    </w:p>
    <w:p>
      <w:pPr>
        <w:spacing w:after="120"/>
        <w:ind w:firstLine="709"/>
        <w:jc w:val="both"/>
      </w:pPr>
      <w:r>
        <w:rPr>
          <w:rFonts w:ascii="Arial" w:cs="Arial" w:eastAsia="Arial" w:hAnsi="Arial"/>
          <w:sz w:val="24"/>
          <w:szCs w:val="24"/>
        </w:rPr>
        <w:t xml:space="preserve">24.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709"/>
        <w:jc w:val="both"/>
      </w:pPr>
      <w:r>
        <w:rPr>
          <w:rFonts w:ascii="Arial" w:cs="Arial" w:eastAsia="Arial" w:hAnsi="Arial"/>
          <w:sz w:val="24"/>
          <w:szCs w:val="24"/>
        </w:rPr>
        <w:t xml:space="preserve">25. Настоящее постановление подлежит официальному опубликованию и вступает в силу с 1 апреля 2026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Коэффициент
  кратности к ставке учителей общеобразовательных организаций (школы и школы-интернаты всех типов и наименований), общеобразовательных дисциплин образовательных организаций начального профессионального образования и преподавателей детских школ в области культуры и искусства </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6"/>
        <w:gridCol w:w="2385"/>
        <w:gridCol w:w="1854"/>
        <w:gridCol w:w="1854"/>
        <w:gridCol w:w="1854"/>
        <w:gridCol w:w="1854"/>
      </w:tblGrid>
      <w:tr>
        <w:tc>
          <w:tcPr>
            <w:tcW w:type="dxa" w:w="376"/>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t>
            </w:r>
          </w:p>
        </w:tc>
        <w:tc>
          <w:tcPr>
            <w:tcW w:type="dxa" w:w="2385"/>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должности</w:t>
            </w:r>
          </w:p>
        </w:tc>
        <w:tc>
          <w:tcPr>
            <w:tcW w:type="dxa" w:w="7416"/>
            <w:gridSpan w:val="4"/>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ставке учителей, преподавателей, имеющих: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54"/>
            <w:vMerge w:val="restart"/>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Среднее общее образо-вание</w:t>
            </w:r>
          </w:p>
        </w:tc>
        <w:tc>
          <w:tcPr>
            <w:tcW w:type="dxa" w:w="1854"/>
            <w:vMerge w:val="restart"/>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Среднее профес-сиональ-ное образова-ние</w:t>
            </w:r>
          </w:p>
        </w:tc>
        <w:tc>
          <w:tcPr>
            <w:tcW w:type="dxa" w:w="3708"/>
            <w:gridSpan w:val="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Высшее образование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 присвое-нием квали-фикации бакалав-ра</w:t>
            </w:r>
          </w:p>
        </w:tc>
        <w:tc>
          <w:tcPr>
            <w:tcW w:type="dxa" w:w="18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 присвоением квалифика-ции специалиста/магистра</w:t>
            </w:r>
          </w:p>
        </w:tc>
      </w:tr>
      <w:tr>
        <w:tc>
          <w:tcPr>
            <w:tcW w:type="dxa" w:w="3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Учитель общеобразо-вательной организации</w:t>
            </w:r>
          </w:p>
        </w:tc>
        <w:tc>
          <w:tcPr>
            <w:tcW w:type="dxa" w:w="18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2,15</w:t>
            </w:r>
          </w:p>
        </w:tc>
        <w:tc>
          <w:tcPr>
            <w:tcW w:type="dxa" w:w="18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c>
          <w:tcPr>
            <w:tcW w:type="dxa" w:w="18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3,45</w:t>
            </w:r>
          </w:p>
        </w:tc>
        <w:tc>
          <w:tcPr>
            <w:tcW w:type="dxa" w:w="18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3,85</w:t>
            </w:r>
          </w:p>
        </w:tc>
      </w:tr>
    </w:tbl>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ind w:firstLine="709"/>
        <w:jc w:val="both"/>
      </w:pPr>
      <w:r>
        <w:rPr>
          <w:rFonts w:ascii="Arial" w:cs="Arial" w:eastAsia="Arial" w:hAnsi="Arial"/>
          <w:sz w:val="24"/>
          <w:szCs w:val="24"/>
        </w:rPr>
        <w:t xml:space="preserve">1. Учителям, работающим в детских домах, специальных школах-интернатах, школах-интернатах для детей-сирот и детей, оставшихся без попечения родителей, преподавателям специализированных (реабилитационных) групп образовательных организаций начального профессионального образования устанавливается надбавка в размере 25 процентов к тарифной ставке (окладу) с соответствующим уровнем образования.</w:t>
      </w:r>
    </w:p>
    <w:p>
      <w:pPr>
        <w:spacing w:after="120"/>
        <w:ind w:firstLine="709"/>
        <w:jc w:val="both"/>
      </w:pPr>
      <w:r>
        <w:rPr>
          <w:rFonts w:ascii="Arial" w:cs="Arial" w:eastAsia="Arial" w:hAnsi="Arial"/>
          <w:sz w:val="24"/>
          <w:szCs w:val="24"/>
        </w:rPr>
        <w:t xml:space="preserve">2. Учителям, ведущим уроки в классах, где осуществляется апробация учебников (пособий) для общеобразовательных организаций, устанавливается надбавка в размере 100 процентов к тарифной ставке (окладу) с соответствующим уровнем образования.</w:t>
      </w:r>
    </w:p>
    <w:p>
      <w:pPr>
        <w:spacing w:after="120"/>
        <w:ind w:firstLine="709"/>
        <w:jc w:val="both"/>
      </w:pPr>
      <w:r>
        <w:rPr>
          <w:rFonts w:ascii="Arial" w:cs="Arial" w:eastAsia="Arial" w:hAnsi="Arial"/>
          <w:sz w:val="24"/>
          <w:szCs w:val="24"/>
        </w:rPr>
        <w:t xml:space="preserve">3. Почасовая оплата труда экспертов, привлекаемых для проведения экспертизы рукописей и готовых учебников до их утверждения и тиражирования, устанавливается в размере 351 сом.</w:t>
      </w:r>
    </w:p>
    <w:p>
      <w:pPr>
        <w:spacing w:after="120"/>
        <w:ind w:firstLine="709"/>
        <w:jc w:val="both"/>
      </w:pPr>
      <w:r>
        <w:rPr>
          <w:rFonts w:ascii="Arial" w:cs="Arial" w:eastAsia="Arial" w:hAnsi="Arial"/>
          <w:sz w:val="24"/>
          <w:szCs w:val="24"/>
        </w:rPr>
        <w:t xml:space="preserve">4. Учителям школ-интернатов общего типа устанавливается надбавка в размере 10 процентов к тарифной ставке (окладу) с соответствующим уровнем образования.</w:t>
      </w:r>
    </w:p>
    <w:p>
      <w:pPr>
        <w:spacing w:after="120"/>
        <w:ind w:firstLine="709"/>
        <w:jc w:val="both"/>
      </w:pPr>
      <w:r>
        <w:rPr>
          <w:rFonts w:ascii="Arial" w:cs="Arial" w:eastAsia="Arial" w:hAnsi="Arial"/>
          <w:sz w:val="24"/>
          <w:szCs w:val="24"/>
        </w:rPr>
        <w:t xml:space="preserve">5. К тарифной ставке (окладу) учителей профессионального лицея информационных технологий № 99 при Президенте Кыргызской Республики устанавливаются следующие надбавки: </w:t>
      </w:r>
    </w:p>
    <w:p>
      <w:pPr>
        <w:spacing w:after="120"/>
        <w:ind w:firstLine="709"/>
        <w:jc w:val="both"/>
      </w:pPr>
      <w:r>
        <w:rPr>
          <w:rFonts w:ascii="Arial" w:cs="Arial" w:eastAsia="Arial" w:hAnsi="Arial"/>
          <w:sz w:val="24"/>
          <w:szCs w:val="24"/>
        </w:rPr>
        <w:t xml:space="preserve">1) при среднем общем образовании – 12 500 сомов;</w:t>
      </w:r>
    </w:p>
    <w:p>
      <w:pPr>
        <w:spacing w:after="120"/>
        <w:ind w:firstLine="709"/>
        <w:jc w:val="both"/>
      </w:pPr>
      <w:r>
        <w:rPr>
          <w:rFonts w:ascii="Arial" w:cs="Arial" w:eastAsia="Arial" w:hAnsi="Arial"/>
          <w:sz w:val="24"/>
          <w:szCs w:val="24"/>
        </w:rPr>
        <w:t xml:space="preserve">2) при среднем профессиональном образовании – 14 500 сомов;</w:t>
      </w:r>
    </w:p>
    <w:p>
      <w:pPr>
        <w:spacing w:after="120"/>
        <w:ind w:firstLine="709"/>
        <w:jc w:val="both"/>
      </w:pPr>
      <w:r>
        <w:rPr>
          <w:rFonts w:ascii="Arial" w:cs="Arial" w:eastAsia="Arial" w:hAnsi="Arial"/>
          <w:sz w:val="24"/>
          <w:szCs w:val="24"/>
        </w:rPr>
        <w:t xml:space="preserve">3) при высшем образовании с присвоением квалификации бакалавра – 16 500 сомов;</w:t>
      </w:r>
    </w:p>
    <w:p>
      <w:pPr>
        <w:spacing w:after="120"/>
        <w:ind w:firstLine="709"/>
        <w:jc w:val="both"/>
      </w:pPr>
      <w:r>
        <w:rPr>
          <w:rFonts w:ascii="Arial" w:cs="Arial" w:eastAsia="Arial" w:hAnsi="Arial"/>
          <w:sz w:val="24"/>
          <w:szCs w:val="24"/>
        </w:rPr>
        <w:t xml:space="preserve">4) при высшем образовании с присвоением квалификации специалиста/магистра – 18 500 сом (за одну ставку).</w:t>
      </w:r>
    </w:p>
    <w:p>
      <w:pPr>
        <w:spacing w:after="120"/>
        <w:ind w:firstLine="709"/>
        <w:jc w:val="both"/>
      </w:pPr>
      <w:r>
        <w:rPr>
          <w:rFonts w:ascii="Arial" w:cs="Arial" w:eastAsia="Arial" w:hAnsi="Arial"/>
          <w:sz w:val="24"/>
          <w:szCs w:val="24"/>
        </w:rPr>
        <w:t xml:space="preserve">При этом:</w:t>
      </w:r>
    </w:p>
    <w:p>
      <w:pPr>
        <w:spacing w:after="120"/>
        <w:ind w:firstLine="709"/>
        <w:jc w:val="both"/>
      </w:pPr>
      <w:r>
        <w:rPr>
          <w:rFonts w:ascii="Arial" w:cs="Arial" w:eastAsia="Arial" w:hAnsi="Arial"/>
          <w:sz w:val="24"/>
          <w:szCs w:val="24"/>
        </w:rPr>
        <w:t xml:space="preserve">– при нагрузке более одной ставки надбавка выплачивается в размере, установленном за одну ставку;</w:t>
      </w:r>
    </w:p>
    <w:p>
      <w:pPr>
        <w:spacing w:after="120"/>
        <w:ind w:firstLine="709"/>
        <w:jc w:val="both"/>
      </w:pPr>
      <w:r>
        <w:rPr>
          <w:rFonts w:ascii="Arial" w:cs="Arial" w:eastAsia="Arial" w:hAnsi="Arial"/>
          <w:sz w:val="24"/>
          <w:szCs w:val="24"/>
        </w:rPr>
        <w:t xml:space="preserve">– при нагрузке менее одной ставки пропорционально фактической нагрузке.</w:t>
      </w:r>
    </w:p>
    <w:p>
      <w:pPr>
        <w:spacing w:after="120"/>
        <w:ind w:firstLine="709"/>
        <w:jc w:val="both"/>
      </w:pPr>
      <w:r>
        <w:rPr>
          <w:rFonts w:ascii="Arial" w:cs="Arial" w:eastAsia="Arial" w:hAnsi="Arial"/>
          <w:sz w:val="24"/>
          <w:szCs w:val="24"/>
        </w:rPr>
        <w:t xml:space="preserve">6. К тарифной ставке (окладу) 1–4 классов устанавливаются следующие надбавки:</w:t>
      </w:r>
    </w:p>
    <w:p>
      <w:pPr>
        <w:spacing w:after="120"/>
        <w:ind w:firstLine="709"/>
        <w:jc w:val="both"/>
      </w:pPr>
      <w:r>
        <w:rPr>
          <w:rFonts w:ascii="Arial" w:cs="Arial" w:eastAsia="Arial" w:hAnsi="Arial"/>
          <w:sz w:val="24"/>
          <w:szCs w:val="24"/>
        </w:rPr>
        <w:t xml:space="preserve">1) при среднем общем образовании 2000 сомов;</w:t>
      </w:r>
    </w:p>
    <w:p>
      <w:pPr>
        <w:spacing w:after="120"/>
        <w:ind w:firstLine="709"/>
        <w:jc w:val="both"/>
      </w:pPr>
      <w:r>
        <w:rPr>
          <w:rFonts w:ascii="Arial" w:cs="Arial" w:eastAsia="Arial" w:hAnsi="Arial"/>
          <w:sz w:val="24"/>
          <w:szCs w:val="24"/>
        </w:rPr>
        <w:t xml:space="preserve">2) при среднем профессиональном образовании – 3000 сомов;</w:t>
      </w:r>
    </w:p>
    <w:p>
      <w:pPr>
        <w:spacing w:after="120"/>
        <w:ind w:firstLine="709"/>
        <w:jc w:val="both"/>
      </w:pPr>
      <w:r>
        <w:rPr>
          <w:rFonts w:ascii="Arial" w:cs="Arial" w:eastAsia="Arial" w:hAnsi="Arial"/>
          <w:sz w:val="24"/>
          <w:szCs w:val="24"/>
        </w:rPr>
        <w:t xml:space="preserve">3) при высшем образовании с присвоением квалификации бакалавра – 4 000 сомов;</w:t>
      </w:r>
    </w:p>
    <w:p>
      <w:pPr>
        <w:spacing w:after="120"/>
        <w:ind w:firstLine="709"/>
        <w:jc w:val="both"/>
      </w:pPr>
      <w:r>
        <w:rPr>
          <w:rFonts w:ascii="Arial" w:cs="Arial" w:eastAsia="Arial" w:hAnsi="Arial"/>
          <w:sz w:val="24"/>
          <w:szCs w:val="24"/>
        </w:rPr>
        <w:t xml:space="preserve">4) при высшем образовании с присвоением квалификации специалиста/магистра – 5 000 сомов (за одну ставку).</w:t>
      </w:r>
    </w:p>
    <w:p>
      <w:pPr>
        <w:spacing w:after="120"/>
        <w:ind w:firstLine="709"/>
        <w:jc w:val="both"/>
      </w:pPr>
      <w:r>
        <w:rPr>
          <w:rFonts w:ascii="Arial" w:cs="Arial" w:eastAsia="Arial" w:hAnsi="Arial"/>
          <w:sz w:val="24"/>
          <w:szCs w:val="24"/>
        </w:rPr>
        <w:t xml:space="preserve">При этом:</w:t>
      </w:r>
    </w:p>
    <w:p>
      <w:pPr>
        <w:spacing w:after="120"/>
        <w:ind w:firstLine="709"/>
        <w:jc w:val="both"/>
      </w:pPr>
      <w:r>
        <w:rPr>
          <w:rFonts w:ascii="Arial" w:cs="Arial" w:eastAsia="Arial" w:hAnsi="Arial"/>
          <w:sz w:val="24"/>
          <w:szCs w:val="24"/>
        </w:rPr>
        <w:t xml:space="preserve">– при нагрузке более одной ставки надбавка выплачивается в размере, установленном за одну ставку;</w:t>
      </w:r>
    </w:p>
    <w:p>
      <w:pPr>
        <w:spacing w:after="120"/>
        <w:ind w:firstLine="709"/>
        <w:jc w:val="both"/>
      </w:pPr>
      <w:r>
        <w:rPr>
          <w:rFonts w:ascii="Arial" w:cs="Arial" w:eastAsia="Arial" w:hAnsi="Arial"/>
          <w:sz w:val="24"/>
          <w:szCs w:val="24"/>
        </w:rPr>
        <w:t xml:space="preserve">– при нагрузке менее одной ставки пропорционально фактической нагрузке.</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
      </w:r>
    </w:p>
    <w:p>
      <w:pPr>
        <w:spacing w:after="120" w:before="120"/>
        <w:ind w:firstLine="709"/>
        <w:jc w:val="right"/>
      </w:pPr>
      <w:r>
        <w:rPr>
          <w:rFonts w:ascii="Arial" w:cs="Arial" w:eastAsia="Arial" w:hAnsi="Arial"/>
          <w:sz w:val="24"/>
          <w:szCs w:val="24"/>
        </w:rPr>
        <w:t xml:space="preserve">Приложение 2</w:t>
      </w:r>
    </w:p>
    <w:p>
      <w:pPr>
        <w:spacing w:after="120" w:before="120"/>
        <w:ind w:firstLine="709"/>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
  кратности к ставке воспитателей дошкольных образовательных организаций, школ-интернатов всех типов и наименований и детских домов, специализированных центров реабилитации, развития детей и поддержки семьи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7"/>
        <w:gridCol w:w="2284"/>
        <w:gridCol w:w="1859"/>
        <w:gridCol w:w="1859"/>
        <w:gridCol w:w="1859"/>
        <w:gridCol w:w="1859"/>
      </w:tblGrid>
      <w:tr>
        <w:tc>
          <w:tcPr>
            <w:tcW w:type="dxa" w:w="457"/>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2284"/>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должности</w:t>
            </w:r>
          </w:p>
        </w:tc>
        <w:tc>
          <w:tcPr>
            <w:tcW w:type="dxa" w:w="7436"/>
            <w:gridSpan w:val="4"/>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ставке воспитателей, имеющих: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59"/>
            <w:vMerge w:val="restart"/>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Сред-нее общее обра-зова-ние</w:t>
            </w:r>
          </w:p>
        </w:tc>
        <w:tc>
          <w:tcPr>
            <w:tcW w:type="dxa" w:w="1859"/>
            <w:vMerge w:val="restart"/>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Сред-нее про-фессио-нальное обра-зование</w:t>
            </w:r>
          </w:p>
        </w:tc>
        <w:tc>
          <w:tcPr>
            <w:tcW w:type="dxa" w:w="3718"/>
            <w:gridSpan w:val="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Высшее образование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5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 присвое-нием квали-фика-ции бака-лавра</w:t>
            </w:r>
          </w:p>
        </w:tc>
        <w:tc>
          <w:tcPr>
            <w:tcW w:type="dxa" w:w="185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w:t>
            </w:r>
            <w:r>
              <w:rPr>
                <w:rFonts w:ascii="Arial" w:cs="Arial" w:eastAsia="Arial" w:hAnsi="Arial"/>
                <w:b/>
                <w:bCs/>
                <w:sz w:val="24"/>
                <w:szCs w:val="24"/>
              </w:rPr>
              <w:t xml:space="preserve">присвоением квалифика-ции специалиста/магистра</w:t>
            </w:r>
          </w:p>
        </w:tc>
      </w:tr>
      <w:tr>
        <w:tc>
          <w:tcPr>
            <w:tcW w:type="dxa" w:w="45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2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Воспитатель дошкольной образовательной организации</w:t>
            </w:r>
          </w:p>
        </w:tc>
        <w:tc>
          <w:tcPr>
            <w:tcW w:type="dxa" w:w="18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c>
          <w:tcPr>
            <w:tcW w:type="dxa" w:w="18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4,35</w:t>
            </w:r>
          </w:p>
        </w:tc>
        <w:tc>
          <w:tcPr>
            <w:tcW w:type="dxa" w:w="18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4,75</w:t>
            </w:r>
          </w:p>
        </w:tc>
        <w:tc>
          <w:tcPr>
            <w:tcW w:type="dxa" w:w="18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w:t>
            </w:r>
          </w:p>
        </w:tc>
      </w:tr>
      <w:tr>
        <w:tc>
          <w:tcPr>
            <w:tcW w:type="dxa" w:w="45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22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Воспитатель школы-интерната общего типа</w:t>
            </w:r>
          </w:p>
        </w:tc>
        <w:tc>
          <w:tcPr>
            <w:tcW w:type="dxa" w:w="18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2,35</w:t>
            </w:r>
          </w:p>
        </w:tc>
        <w:tc>
          <w:tcPr>
            <w:tcW w:type="dxa" w:w="18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3,35</w:t>
            </w:r>
          </w:p>
        </w:tc>
        <w:tc>
          <w:tcPr>
            <w:tcW w:type="dxa" w:w="18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18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w:t>
            </w:r>
          </w:p>
        </w:tc>
      </w:tr>
      <w:tr>
        <w:tc>
          <w:tcPr>
            <w:tcW w:type="dxa" w:w="45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22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Воспитатель детских домов, специальных школ-интернатов, школ-интернатов для детей-сирот и детей, оставшихся без попечения родителей, специализиро-ванных центров реабилитации, развития детей и поддержки семьи</w:t>
            </w:r>
          </w:p>
        </w:tc>
        <w:tc>
          <w:tcPr>
            <w:tcW w:type="dxa" w:w="18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c>
          <w:tcPr>
            <w:tcW w:type="dxa" w:w="18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w:t>
            </w:r>
          </w:p>
        </w:tc>
        <w:tc>
          <w:tcPr>
            <w:tcW w:type="dxa" w:w="18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18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4,75</w:t>
            </w:r>
          </w:p>
        </w:tc>
      </w:tr>
    </w:tbl>
    <w:p>
      <w:pPr>
        <w:spacing w:after="120" w:before="120"/>
        <w:jc w:val="both"/>
      </w:pPr>
      <w:r>
        <w:rPr>
          <w:rFonts w:ascii="Arial" w:cs="Arial" w:eastAsia="Arial" w:hAnsi="Arial"/>
          <w:sz w:val="24"/>
          <w:szCs w:val="24"/>
        </w:rPr>
        <w:t xml:space="preserve">Примечание. Старшим воспитателям школ-интернатов общего типа, старшим воспитателям детских домов, специальных школ-интернатов, школ-интернатов для детей-сирот и детей, оставшихся без попечения родителей, устанавливается надбавка в размере 10 процентов соответственно к тарифной ставке (окладу) воспитателей школ-интернатов общего типа и детских домов, специальных школ-интернатов, школ-интернатов для детей-сирот и детей, оставшихся без попечения родителей, с соответствующим уровнем образования.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
  кратности к ставке преподавателей кружков внешкольных образовательных организаций</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5"/>
        <w:gridCol w:w="1794"/>
        <w:gridCol w:w="2002"/>
        <w:gridCol w:w="2002"/>
        <w:gridCol w:w="2002"/>
        <w:gridCol w:w="2002"/>
      </w:tblGrid>
      <w:tr>
        <w:tc>
          <w:tcPr>
            <w:tcW w:type="dxa" w:w="375"/>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1794"/>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должно-сти</w:t>
            </w:r>
          </w:p>
        </w:tc>
        <w:tc>
          <w:tcPr>
            <w:tcW w:type="dxa" w:w="8008"/>
            <w:gridSpan w:val="4"/>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ставке преподавателей, имеющих: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02"/>
            <w:vMerge w:val="restart"/>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Среднее общее образо-вание</w:t>
            </w:r>
          </w:p>
        </w:tc>
        <w:tc>
          <w:tcPr>
            <w:tcW w:type="dxa" w:w="2002"/>
            <w:vMerge w:val="restart"/>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Среднее профес-сиональное образова-ние</w:t>
            </w:r>
          </w:p>
        </w:tc>
        <w:tc>
          <w:tcPr>
            <w:tcW w:type="dxa" w:w="4004"/>
            <w:gridSpan w:val="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Высшее образование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0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 присвое-нием квалифи-кации бакалавра</w:t>
            </w:r>
          </w:p>
        </w:tc>
        <w:tc>
          <w:tcPr>
            <w:tcW w:type="dxa" w:w="200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 присвоением квалифи-кации специалиста/магистра</w:t>
            </w:r>
          </w:p>
        </w:tc>
      </w:tr>
      <w:tr>
        <w:tc>
          <w:tcPr>
            <w:tcW w:type="dxa" w:w="37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Препо-даватель кружка</w:t>
            </w:r>
          </w:p>
        </w:tc>
        <w:tc>
          <w:tcPr>
            <w:tcW w:type="dxa" w:w="20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w:t>
            </w:r>
          </w:p>
        </w:tc>
        <w:tc>
          <w:tcPr>
            <w:tcW w:type="dxa" w:w="20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w:t>
            </w:r>
          </w:p>
        </w:tc>
        <w:tc>
          <w:tcPr>
            <w:tcW w:type="dxa" w:w="20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w:t>
            </w:r>
          </w:p>
        </w:tc>
        <w:tc>
          <w:tcPr>
            <w:tcW w:type="dxa" w:w="20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r>
    </w:tbl>
    <w:p>
      <w:pPr>
        <w:spacing w:after="120" w:before="120"/>
        <w:jc w:val="both"/>
      </w:pPr>
      <w:r>
        <w:rPr>
          <w:rFonts w:ascii="Arial" w:cs="Arial" w:eastAsia="Arial" w:hAnsi="Arial"/>
          <w:sz w:val="24"/>
          <w:szCs w:val="24"/>
        </w:rPr>
        <w:t xml:space="preserve">Примечание:</w:t>
      </w:r>
    </w:p>
    <w:p>
      <w:pPr>
        <w:spacing w:after="120"/>
        <w:ind w:firstLine="709"/>
        <w:jc w:val="both"/>
      </w:pPr>
      <w:r>
        <w:rPr>
          <w:rFonts w:ascii="Arial" w:cs="Arial" w:eastAsia="Arial" w:hAnsi="Arial"/>
          <w:sz w:val="24"/>
          <w:szCs w:val="24"/>
        </w:rPr>
        <w:t xml:space="preserve">К тарифной ставке (окладу) преподавателей кружков Национальной детской инженерно-технической академии «Алтын туйун» устанавливаются следующие надбавки:</w:t>
      </w:r>
    </w:p>
    <w:p>
      <w:pPr>
        <w:spacing w:after="120"/>
        <w:ind w:firstLine="709"/>
        <w:jc w:val="both"/>
      </w:pPr>
      <w:r>
        <w:rPr>
          <w:rFonts w:ascii="Arial" w:cs="Arial" w:eastAsia="Arial" w:hAnsi="Arial"/>
          <w:sz w:val="24"/>
          <w:szCs w:val="24"/>
        </w:rPr>
        <w:t xml:space="preserve">1) при среднем общем образовании – 15 500 сомов;</w:t>
      </w:r>
    </w:p>
    <w:p>
      <w:pPr>
        <w:spacing w:after="120"/>
        <w:ind w:firstLine="709"/>
        <w:jc w:val="both"/>
      </w:pPr>
      <w:r>
        <w:rPr>
          <w:rFonts w:ascii="Arial" w:cs="Arial" w:eastAsia="Arial" w:hAnsi="Arial"/>
          <w:sz w:val="24"/>
          <w:szCs w:val="24"/>
        </w:rPr>
        <w:t xml:space="preserve">2) при среднем профессиональном образовании – 16 500 сомов;</w:t>
      </w:r>
    </w:p>
    <w:p>
      <w:pPr>
        <w:spacing w:after="120"/>
        <w:ind w:firstLine="709"/>
        <w:jc w:val="both"/>
      </w:pPr>
      <w:r>
        <w:rPr>
          <w:rFonts w:ascii="Arial" w:cs="Arial" w:eastAsia="Arial" w:hAnsi="Arial"/>
          <w:sz w:val="24"/>
          <w:szCs w:val="24"/>
        </w:rPr>
        <w:t xml:space="preserve">3) при высшем образовании с присвоением квалификации бакалавра – 17 500 сомов;</w:t>
      </w:r>
    </w:p>
    <w:p>
      <w:pPr>
        <w:spacing w:after="120"/>
        <w:ind w:firstLine="709"/>
        <w:jc w:val="both"/>
      </w:pPr>
      <w:r>
        <w:rPr>
          <w:rFonts w:ascii="Arial" w:cs="Arial" w:eastAsia="Arial" w:hAnsi="Arial"/>
          <w:sz w:val="24"/>
          <w:szCs w:val="24"/>
        </w:rPr>
        <w:t xml:space="preserve">4) при высшем образовании с присвоением квалификации специалиста/магистра – 18 500 сом (за одну ставку).</w:t>
      </w:r>
    </w:p>
    <w:p>
      <w:pPr>
        <w:spacing w:after="120"/>
        <w:ind w:firstLine="709"/>
        <w:jc w:val="both"/>
      </w:pPr>
      <w:r>
        <w:rPr>
          <w:rFonts w:ascii="Arial" w:cs="Arial" w:eastAsia="Arial" w:hAnsi="Arial"/>
          <w:sz w:val="24"/>
          <w:szCs w:val="24"/>
        </w:rPr>
        <w:t xml:space="preserve">При этом:</w:t>
      </w:r>
    </w:p>
    <w:p>
      <w:pPr>
        <w:spacing w:after="120"/>
        <w:ind w:firstLine="709"/>
        <w:jc w:val="both"/>
      </w:pPr>
      <w:r>
        <w:rPr>
          <w:rFonts w:ascii="Arial" w:cs="Arial" w:eastAsia="Arial" w:hAnsi="Arial"/>
          <w:sz w:val="24"/>
          <w:szCs w:val="24"/>
        </w:rPr>
        <w:t xml:space="preserve">– при нагрузке более одной ставки надбавка выплачивается в размере, установленном за одну ставку;</w:t>
      </w:r>
    </w:p>
    <w:p>
      <w:pPr>
        <w:spacing w:after="120"/>
        <w:ind w:firstLine="709"/>
        <w:jc w:val="both"/>
      </w:pPr>
      <w:r>
        <w:rPr>
          <w:rFonts w:ascii="Arial" w:cs="Arial" w:eastAsia="Arial" w:hAnsi="Arial"/>
          <w:sz w:val="24"/>
          <w:szCs w:val="24"/>
        </w:rPr>
        <w:t xml:space="preserve">– при нагрузке менее одной ставки пропорционально фактической нагрузке.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4</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Коэффициент
  кратности к ставке преподавателей образовательных организаций среднего профессионального образования</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0"/>
        <w:gridCol w:w="2252"/>
        <w:gridCol w:w="2439"/>
        <w:gridCol w:w="2439"/>
        <w:gridCol w:w="2439"/>
      </w:tblGrid>
      <w:tr>
        <w:tc>
          <w:tcPr>
            <w:tcW w:type="dxa" w:w="610"/>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2252"/>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должности</w:t>
            </w:r>
          </w:p>
        </w:tc>
        <w:tc>
          <w:tcPr>
            <w:tcW w:type="dxa" w:w="7317"/>
            <w:gridSpan w:val="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ставке преподавателей, имеющих: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39"/>
            <w:vMerge w:val="restart"/>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Среднее профессио-нальное образование</w:t>
            </w:r>
          </w:p>
        </w:tc>
        <w:tc>
          <w:tcPr>
            <w:tcW w:type="dxa" w:w="4878"/>
            <w:gridSpan w:val="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Высшее образование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 присвоением квалифи-кации бакалавра</w:t>
            </w:r>
          </w:p>
        </w:tc>
        <w:tc>
          <w:tcPr>
            <w:tcW w:type="dxa" w:w="24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 присвоением квалифи-кации специалиста/</w:t>
            </w:r>
            <w:r>
              <w:rPr>
                <w:rFonts w:ascii="Arial" w:cs="Arial" w:eastAsia="Arial" w:hAnsi="Arial"/>
                <w:b/>
                <w:bCs/>
                <w:sz w:val="24"/>
                <w:szCs w:val="24"/>
              </w:rPr>
              <w:t xml:space="preserve">магистра</w:t>
            </w:r>
          </w:p>
        </w:tc>
      </w:tr>
      <w:tr>
        <w:tc>
          <w:tcPr>
            <w:tcW w:type="dxa" w:w="61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2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Преподава-тель</w:t>
            </w:r>
          </w:p>
        </w:tc>
        <w:tc>
          <w:tcPr>
            <w:tcW w:type="dxa" w:w="24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24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24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r>
    </w:tbl>
    <w:p>
      <w:pPr>
        <w:spacing w:after="120" w:before="120"/>
        <w:jc w:val="both"/>
      </w:pPr>
      <w:r>
        <w:rPr>
          <w:rFonts w:ascii="Arial" w:cs="Arial" w:eastAsia="Arial" w:hAnsi="Arial"/>
          <w:sz w:val="24"/>
          <w:szCs w:val="24"/>
        </w:rPr>
        <w:t xml:space="preserve">Примечание:</w:t>
      </w:r>
    </w:p>
    <w:p>
      <w:pPr>
        <w:spacing w:after="120" w:before="120"/>
        <w:ind w:firstLine="709"/>
        <w:jc w:val="both"/>
      </w:pPr>
      <w:r>
        <w:rPr>
          <w:rFonts w:ascii="Arial" w:cs="Arial" w:eastAsia="Arial" w:hAnsi="Arial"/>
          <w:sz w:val="24"/>
          <w:szCs w:val="24"/>
        </w:rPr>
        <w:t xml:space="preserve">1. Работникам Бишкекского хореографического училища имени  Ч. Базарбаева, Кыргызского национального музыкального училища имени М. Куренкеева, Кыргызского государственного художественного училища имени С.А. Чуйкова, Ошского государственного музыкального училища имени Ниязалы, Художественного колледжа при Национальной академии художеств Кыргызской Республики имени академика Т. Садыкова устанавливается надбавка в размере 80 процентов от тарифной ставки (оклада). </w:t>
      </w:r>
    </w:p>
    <w:p>
      <w:pPr>
        <w:spacing w:after="120"/>
        <w:ind w:firstLine="709"/>
        <w:jc w:val="both"/>
      </w:pPr>
      <w:r>
        <w:rPr>
          <w:rFonts w:ascii="Arial" w:cs="Arial" w:eastAsia="Arial" w:hAnsi="Arial"/>
          <w:sz w:val="24"/>
          <w:szCs w:val="24"/>
        </w:rPr>
        <w:t xml:space="preserve">2. Работникам Театрального училища имени Бообека Ибраева при Кыргызском национальном академическом драматическом театре имени Т. Абдумомунова, Государственного музыкального училища имени Ы. Туманова города Каракол, Джалал-Абадского техникума культуры, Республиканского колледжа культуры и искусства имени Насыра Давлетова в размере – 50 процентов от тарифной ставки (оклада).</w:t>
      </w:r>
    </w:p>
    <w:p>
      <w:pPr>
        <w:spacing w:after="120"/>
        <w:ind w:firstLine="709"/>
        <w:jc w:val="both"/>
      </w:pPr>
      <w:r>
        <w:rPr>
          <w:rFonts w:ascii="Arial" w:cs="Arial" w:eastAsia="Arial" w:hAnsi="Arial"/>
          <w:sz w:val="24"/>
          <w:szCs w:val="24"/>
        </w:rPr>
        <w:t xml:space="preserve">3.  Преподавателям медицинских колледжей, находящихся в ведении Министерства здравоохранения Кыргызской Республики, устанавливается надбавка в размере 25 процентов к тарифной ставке (окладу) за вклад в подготовку квалифицированных специалистов среднего медицинского персонала.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
  кратности к тарифной ставке (окладу) мастеров производственного обучения образовательных организаций начального профессионального образования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
        <w:gridCol w:w="1552"/>
        <w:gridCol w:w="2079"/>
        <w:gridCol w:w="2079"/>
        <w:gridCol w:w="2079"/>
        <w:gridCol w:w="2079"/>
      </w:tblGrid>
      <w:tr>
        <w:tc>
          <w:tcPr>
            <w:tcW w:type="dxa" w:w="310"/>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1552"/>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долж-ности</w:t>
            </w:r>
          </w:p>
        </w:tc>
        <w:tc>
          <w:tcPr>
            <w:tcW w:type="dxa" w:w="8316"/>
            <w:gridSpan w:val="4"/>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тарифной ставке (окладу) мастеров, имеющих: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79"/>
            <w:vMerge w:val="restart"/>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Начальное профес-сиональное образо-вание</w:t>
            </w:r>
          </w:p>
        </w:tc>
        <w:tc>
          <w:tcPr>
            <w:tcW w:type="dxa" w:w="2079"/>
            <w:vMerge w:val="restart"/>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Среднее профес-сиональное образова-ние</w:t>
            </w:r>
          </w:p>
        </w:tc>
        <w:tc>
          <w:tcPr>
            <w:tcW w:type="dxa" w:w="4158"/>
            <w:gridSpan w:val="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высшее образование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7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 присвое-нием квалифи-кации бакалавра</w:t>
            </w:r>
          </w:p>
        </w:tc>
        <w:tc>
          <w:tcPr>
            <w:tcW w:type="dxa" w:w="207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 присвое-нием квалифи-кации специалиста/магистра</w:t>
            </w:r>
          </w:p>
        </w:tc>
      </w:tr>
      <w:tr>
        <w:tc>
          <w:tcPr>
            <w:tcW w:type="dxa" w:w="31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Мастер произ-водс-твенного обу-чения</w:t>
            </w:r>
          </w:p>
        </w:tc>
        <w:tc>
          <w:tcPr>
            <w:tcW w:type="dxa" w:w="2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3,25</w:t>
            </w:r>
          </w:p>
        </w:tc>
        <w:tc>
          <w:tcPr>
            <w:tcW w:type="dxa" w:w="2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w:t>
            </w:r>
          </w:p>
        </w:tc>
        <w:tc>
          <w:tcPr>
            <w:tcW w:type="dxa" w:w="2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2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4,15</w:t>
            </w:r>
          </w:p>
        </w:tc>
      </w:tr>
    </w:tbl>
    <w:p>
      <w:pPr>
        <w:spacing w:after="120" w:before="120"/>
        <w:jc w:val="both"/>
      </w:pPr>
      <w:r>
        <w:rPr>
          <w:rFonts w:ascii="Arial" w:cs="Arial" w:eastAsia="Arial" w:hAnsi="Arial"/>
          <w:sz w:val="24"/>
          <w:szCs w:val="24"/>
        </w:rPr>
        <w:t xml:space="preserve">Примечание:</w:t>
      </w:r>
    </w:p>
    <w:p>
      <w:pPr>
        <w:spacing w:after="120"/>
        <w:ind w:firstLine="709"/>
        <w:jc w:val="both"/>
      </w:pPr>
      <w:r>
        <w:rPr>
          <w:rFonts w:ascii="Arial" w:cs="Arial" w:eastAsia="Arial" w:hAnsi="Arial"/>
          <w:sz w:val="24"/>
          <w:szCs w:val="24"/>
        </w:rPr>
        <w:t xml:space="preserve">1. Тарифная ставка (оклад) мастера производственного обучения образовательных организаций начального профессионального образования устанавливается за 40 часов работы в неделю.</w:t>
      </w:r>
    </w:p>
    <w:p>
      <w:pPr>
        <w:spacing w:after="120"/>
        <w:ind w:firstLine="709"/>
        <w:jc w:val="both"/>
      </w:pPr>
      <w:r>
        <w:rPr>
          <w:rFonts w:ascii="Arial" w:cs="Arial" w:eastAsia="Arial" w:hAnsi="Arial"/>
          <w:sz w:val="24"/>
          <w:szCs w:val="24"/>
        </w:rPr>
        <w:t xml:space="preserve">2. В период производственного обучения устанавливается наполняемость учебных групп в количестве 12–15 человек.</w:t>
      </w:r>
    </w:p>
    <w:p>
      <w:pPr>
        <w:spacing w:after="120"/>
        <w:ind w:firstLine="709"/>
        <w:jc w:val="both"/>
      </w:pPr>
      <w:r>
        <w:rPr>
          <w:rFonts w:ascii="Arial" w:cs="Arial" w:eastAsia="Arial" w:hAnsi="Arial"/>
          <w:sz w:val="24"/>
          <w:szCs w:val="24"/>
        </w:rPr>
        <w:t xml:space="preserve">3. Тарифная ставка (оклад) мастера производственного обучения при работе в специализированных реабилитационных группах (дети с ограниченными возможностями здоровья, дети из числа безнадзорных) и с детьми, находящимися в исправительных учреждениях, устанавливается за работу в учебных группах с наполняемостью не менее 6 человек.</w:t>
      </w:r>
    </w:p>
    <w:p>
      <w:pPr>
        <w:spacing w:after="120"/>
        <w:ind w:firstLine="709"/>
        <w:jc w:val="both"/>
      </w:pPr>
      <w:r>
        <w:rPr>
          <w:rFonts w:ascii="Arial" w:cs="Arial" w:eastAsia="Arial" w:hAnsi="Arial"/>
          <w:sz w:val="24"/>
          <w:szCs w:val="24"/>
        </w:rPr>
        <w:t xml:space="preserve">4. Мастерам производственного обучения, работающим в специализированных реабилитационных группах, устанавливается надбавка в размере 25 процентов к тарифной ставке (окладу) с соответствующим уровнем образования.</w:t>
      </w:r>
    </w:p>
    <w:p>
      <w:pPr>
        <w:spacing w:after="120"/>
        <w:ind w:firstLine="709"/>
        <w:jc w:val="both"/>
      </w:pPr>
      <w:r>
        <w:rPr>
          <w:rFonts w:ascii="Arial" w:cs="Arial" w:eastAsia="Arial" w:hAnsi="Arial"/>
          <w:sz w:val="24"/>
          <w:szCs w:val="24"/>
        </w:rPr>
        <w:t xml:space="preserve">5. К тарифной ставке (окладу) мастеров производственного обучения профессионального лицея информационных технологий № 99 при Президенте Кыргызской Республики, имеющих среднее общее образование, выплачивается надбавка в размере – 15 000 сомов, среднее профессиональное образование – 16 000 сомов, высшее образование с присвоением квалификации бакалавра – 17 000 сомов, высшее образование с присвоением квалификации специалиста/магистра – 18 000 сомов, при этом, если мастера имеют более 1 ставки, то надбавка устанавливается к ставке мастера, и если менее 1 ставки – то пропорционально имеющейся нагрузке.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
  кратности к тарифной ставке (окладу) профессорско-преподавательского состава образовательных организаций высшего профессионального, дополнительного профессионального образования</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2540"/>
        <w:gridCol w:w="2345"/>
        <w:gridCol w:w="2345"/>
        <w:gridCol w:w="2345"/>
      </w:tblGrid>
      <w:tr>
        <w:tc>
          <w:tcPr>
            <w:tcW w:type="dxa" w:w="603"/>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2540"/>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должности</w:t>
            </w:r>
          </w:p>
        </w:tc>
        <w:tc>
          <w:tcPr>
            <w:tcW w:type="dxa" w:w="7035"/>
            <w:gridSpan w:val="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тарифной ставке (окладу) профессорско-преподавательского состава: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45"/>
            <w:vMerge w:val="restart"/>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Не имеющих ученную степень</w:t>
            </w:r>
          </w:p>
        </w:tc>
        <w:tc>
          <w:tcPr>
            <w:tcW w:type="dxa" w:w="4690"/>
            <w:gridSpan w:val="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Имеющих ученую степень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кандидата наук</w:t>
            </w:r>
          </w:p>
        </w:tc>
        <w:tc>
          <w:tcPr>
            <w:tcW w:type="dxa" w:w="23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доктора наук</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5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Профессор</w:t>
            </w:r>
          </w:p>
        </w:tc>
        <w:tc>
          <w:tcPr>
            <w:tcW w:type="dxa" w:w="2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c>
          <w:tcPr>
            <w:tcW w:type="dxa" w:w="2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c>
          <w:tcPr>
            <w:tcW w:type="dxa" w:w="2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25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Доцент</w:t>
            </w:r>
          </w:p>
        </w:tc>
        <w:tc>
          <w:tcPr>
            <w:tcW w:type="dxa" w:w="2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2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c>
          <w:tcPr>
            <w:tcW w:type="dxa" w:w="2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25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Старший преподаватель</w:t>
            </w:r>
          </w:p>
        </w:tc>
        <w:tc>
          <w:tcPr>
            <w:tcW w:type="dxa" w:w="2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2,45</w:t>
            </w:r>
          </w:p>
        </w:tc>
        <w:tc>
          <w:tcPr>
            <w:tcW w:type="dxa" w:w="2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2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25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Преподаватель, ассистент</w:t>
            </w:r>
          </w:p>
        </w:tc>
        <w:tc>
          <w:tcPr>
            <w:tcW w:type="dxa" w:w="2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w:t>
            </w:r>
          </w:p>
        </w:tc>
        <w:tc>
          <w:tcPr>
            <w:tcW w:type="dxa" w:w="2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2,45</w:t>
            </w:r>
          </w:p>
        </w:tc>
        <w:tc>
          <w:tcPr>
            <w:tcW w:type="dxa" w:w="2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25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Ассистент-стажер</w:t>
            </w:r>
          </w:p>
        </w:tc>
        <w:tc>
          <w:tcPr>
            <w:tcW w:type="dxa" w:w="2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2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bl>
    <w:p>
      <w:pPr>
        <w:spacing w:after="120" w:before="120"/>
        <w:jc w:val="both"/>
      </w:pPr>
      <w:r>
        <w:rPr>
          <w:rFonts w:ascii="Arial" w:cs="Arial" w:eastAsia="Arial" w:hAnsi="Arial"/>
          <w:sz w:val="24"/>
          <w:szCs w:val="24"/>
        </w:rPr>
        <w:t xml:space="preserve">Примечание:</w:t>
      </w:r>
    </w:p>
    <w:p>
      <w:pPr>
        <w:spacing w:after="120"/>
        <w:ind w:firstLine="709"/>
        <w:jc w:val="both"/>
      </w:pPr>
      <w:r>
        <w:rPr>
          <w:rFonts w:ascii="Arial" w:cs="Arial" w:eastAsia="Arial" w:hAnsi="Arial"/>
          <w:sz w:val="24"/>
          <w:szCs w:val="24"/>
        </w:rPr>
        <w:t xml:space="preserve">1. За исполнение обязанностей декана факультета, заместителя декана факультета и заведующего кафедрой устанавливается доплата в размере 1440, 1080 и 900 сомов соответственно в месяц.</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Профессорско-преподавательскому составу, концертмейстерам и иллюстраторам Кыргызского национального университета культуры и искусств имени Бубусары Бейшеналиевой, Республиканского института повышения квалификации и переподготовки педагогических кадров при Министерстве просвещения Кыргызской Республики устанавливается надбавка в размере 80 процентов от тарифной ставки (оклада), Кыргызского государственного медицинского института переподготовки и повышения квалификации имени С.Б. Даниярова и его Южного филиала – 90 процентов от тарифной ставки (оклада), Кыргызской национальной консерватории имени К. Молдобасанова, Национальной академии художеств Кыргызской Республики имени академика Т.</w:t>
      </w:r>
      <w:r>
        <w:rPr>
          <w:rFonts w:ascii="Arial" w:cs="Arial" w:eastAsia="Arial" w:hAnsi="Arial"/>
          <w:sz w:val="24"/>
          <w:szCs w:val="24"/>
        </w:rPr>
        <w:t xml:space="preserve">.</w:t>
      </w:r>
      <w:r>
        <w:rPr>
          <w:rFonts w:ascii="Arial" w:cs="Arial" w:eastAsia="Arial" w:hAnsi="Arial"/>
          <w:sz w:val="24"/>
          <w:szCs w:val="24"/>
        </w:rPr>
        <w:t xml:space="preserve">Садыкова, Военного института Вооруженных Сил Кыргызской Республики имени Героя Советского Союза генерал-лейтенанта К.</w:t>
      </w:r>
      <w:r>
        <w:rPr>
          <w:rFonts w:ascii="Arial" w:cs="Arial" w:eastAsia="Arial" w:hAnsi="Arial"/>
          <w:sz w:val="24"/>
          <w:szCs w:val="24"/>
        </w:rPr>
        <w:t xml:space="preserve">.</w:t>
      </w:r>
      <w:r>
        <w:rPr>
          <w:rFonts w:ascii="Arial" w:cs="Arial" w:eastAsia="Arial" w:hAnsi="Arial"/>
          <w:sz w:val="24"/>
          <w:szCs w:val="24"/>
        </w:rPr>
        <w:t xml:space="preserve">Усенбекова – 100 процентов от тарифной ставки (оклада).</w:t>
      </w:r>
    </w:p>
    <w:p>
      <w:pPr>
        <w:spacing w:after="120"/>
        <w:ind w:firstLine="709"/>
        <w:jc w:val="both"/>
      </w:pPr>
      <w:r>
        <w:rPr>
          <w:rFonts w:ascii="Arial" w:cs="Arial" w:eastAsia="Arial" w:hAnsi="Arial"/>
          <w:sz w:val="24"/>
          <w:szCs w:val="24"/>
        </w:rPr>
        <w:t xml:space="preserve">Коэффициент кратности к тарифной ставке (окладу) профессорско-преподавательского состава Кыргызской государственной медицинской академии имени И.К.Ахунбаева, Кыргызского государственного медицинского института переподготовки и повышения квалификации имени С.Б. Даниярова и его Южного филиала, медицинских факультетов образовательных организаций высшего профессионального образования, ведущих клиническую работу, устанавливается на 25 процентов выше коэффициента кратности к тарифной ставке (окладу) профессорско-преподавательского состава с соответствующей ученой степенью и ученым званием.</w:t>
      </w:r>
    </w:p>
    <w:p>
      <w:pPr>
        <w:spacing w:after="120"/>
        <w:ind w:firstLine="709"/>
        <w:jc w:val="both"/>
      </w:pPr>
      <w:r>
        <w:rPr>
          <w:rFonts w:ascii="Arial" w:cs="Arial" w:eastAsia="Arial" w:hAnsi="Arial"/>
          <w:sz w:val="24"/>
          <w:szCs w:val="24"/>
        </w:rPr>
        <w:t xml:space="preserve">3. Коэффициент кратности к тарифной ставке (окладу) ассистентов-стажеров, преподавателей со средним медицинским образованием Кыргызской государственной медицинской академии имени И.К. Ахунбаева, Кыргызского государственного медицинского института переподготовки и повышения квалификации имени С.Б.</w:t>
      </w:r>
      <w:r>
        <w:rPr>
          <w:rFonts w:ascii="Arial" w:cs="Arial" w:eastAsia="Arial" w:hAnsi="Arial"/>
          <w:sz w:val="24"/>
          <w:szCs w:val="24"/>
        </w:rPr>
        <w:t xml:space="preserve">.</w:t>
      </w:r>
      <w:r>
        <w:rPr>
          <w:rFonts w:ascii="Arial" w:cs="Arial" w:eastAsia="Arial" w:hAnsi="Arial"/>
          <w:sz w:val="24"/>
          <w:szCs w:val="24"/>
        </w:rPr>
        <w:t xml:space="preserve">Даниярова и его Южного филиала, медицинских факультетов образовательных организаций высшего профессионального образования устанавливается в размере 1,407.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
  кратности к тарифной ставке (окладу) директоров дошкольных образовательных организаций</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3"/>
        <w:gridCol w:w="4406"/>
        <w:gridCol w:w="5089"/>
      </w:tblGrid>
      <w:tr>
        <w:tc>
          <w:tcPr>
            <w:tcW w:type="dxa" w:w="683"/>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4406"/>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Дошкольные образовательные организации по численности детей</w:t>
            </w:r>
          </w:p>
        </w:tc>
        <w:tc>
          <w:tcPr>
            <w:tcW w:type="dxa" w:w="5089"/>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тарифной ставке (окладу) в месяц</w:t>
            </w:r>
          </w:p>
        </w:tc>
      </w:tr>
      <w:tr>
        <w:tc>
          <w:tcPr>
            <w:tcW w:type="dxa" w:w="10178"/>
            <w:gridSpan w:val="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Директор</w:t>
            </w:r>
          </w:p>
        </w:tc>
      </w:tr>
      <w:tr>
        <w:tc>
          <w:tcPr>
            <w:tcW w:type="dxa" w:w="6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44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100</w:t>
            </w:r>
          </w:p>
        </w:tc>
        <w:tc>
          <w:tcPr>
            <w:tcW w:type="dxa" w:w="5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3,35</w:t>
            </w:r>
          </w:p>
        </w:tc>
      </w:tr>
      <w:tr>
        <w:tc>
          <w:tcPr>
            <w:tcW w:type="dxa" w:w="6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44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100 до 200</w:t>
            </w:r>
          </w:p>
        </w:tc>
        <w:tc>
          <w:tcPr>
            <w:tcW w:type="dxa" w:w="5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3,65</w:t>
            </w:r>
          </w:p>
        </w:tc>
      </w:tr>
      <w:tr>
        <w:tc>
          <w:tcPr>
            <w:tcW w:type="dxa" w:w="6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44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200 до 300</w:t>
            </w:r>
          </w:p>
        </w:tc>
        <w:tc>
          <w:tcPr>
            <w:tcW w:type="dxa" w:w="5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r>
      <w:tr>
        <w:tc>
          <w:tcPr>
            <w:tcW w:type="dxa" w:w="6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44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Свыше 300</w:t>
            </w:r>
          </w:p>
        </w:tc>
        <w:tc>
          <w:tcPr>
            <w:tcW w:type="dxa" w:w="5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Коэффициент
  кратности к тарифной ставке (окладу) руководителей общеобразовательных организаций (школы и школы-интернаты всех типов и наименований, детские дома), специализированных центров реабилитации, развития детей и поддержки семьи, детских школ в области культуры и искусства</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
        <w:gridCol w:w="3231"/>
        <w:gridCol w:w="2143"/>
        <w:gridCol w:w="2143"/>
        <w:gridCol w:w="2143"/>
      </w:tblGrid>
      <w:tr>
        <w:tc>
          <w:tcPr>
            <w:tcW w:type="dxa" w:w="519"/>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3231"/>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Общеобразовательные организации, специализирован-ные центры реабилитации, развития детей и поддержки семьи по численности учащихся (воспитанников)</w:t>
            </w:r>
          </w:p>
        </w:tc>
        <w:tc>
          <w:tcPr>
            <w:tcW w:type="dxa" w:w="6429"/>
            <w:gridSpan w:val="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тарифной ставке (окладу)</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14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Дирек-тора</w:t>
            </w:r>
          </w:p>
        </w:tc>
        <w:tc>
          <w:tcPr>
            <w:tcW w:type="dxa" w:w="214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Заместителя директора по учебно-воспитатель-ной работе</w:t>
            </w:r>
          </w:p>
        </w:tc>
        <w:tc>
          <w:tcPr>
            <w:tcW w:type="dxa" w:w="214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Других заместителей директоров, организаторов внеклассной и внешкольной работы с детьми</w:t>
            </w:r>
          </w:p>
        </w:tc>
      </w:tr>
      <w:tr>
        <w:tc>
          <w:tcPr>
            <w:tcW w:type="dxa" w:w="5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2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100</w:t>
            </w:r>
          </w:p>
        </w:tc>
        <w:tc>
          <w:tcPr>
            <w:tcW w:type="dxa" w:w="21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4,10</w:t>
            </w:r>
          </w:p>
        </w:tc>
        <w:tc>
          <w:tcPr>
            <w:tcW w:type="dxa" w:w="21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c>
          <w:tcPr>
            <w:tcW w:type="dxa" w:w="21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r>
      <w:tr>
        <w:tc>
          <w:tcPr>
            <w:tcW w:type="dxa" w:w="5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32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100 до 600</w:t>
            </w:r>
          </w:p>
        </w:tc>
        <w:tc>
          <w:tcPr>
            <w:tcW w:type="dxa" w:w="21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4,15</w:t>
            </w:r>
          </w:p>
        </w:tc>
        <w:tc>
          <w:tcPr>
            <w:tcW w:type="dxa" w:w="21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w:t>
            </w:r>
          </w:p>
        </w:tc>
        <w:tc>
          <w:tcPr>
            <w:tcW w:type="dxa" w:w="21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r>
      <w:tr>
        <w:tc>
          <w:tcPr>
            <w:tcW w:type="dxa" w:w="5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32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600 до 1200</w:t>
            </w:r>
          </w:p>
        </w:tc>
        <w:tc>
          <w:tcPr>
            <w:tcW w:type="dxa" w:w="21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4,30</w:t>
            </w:r>
          </w:p>
        </w:tc>
        <w:tc>
          <w:tcPr>
            <w:tcW w:type="dxa" w:w="21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3,90</w:t>
            </w:r>
          </w:p>
        </w:tc>
        <w:tc>
          <w:tcPr>
            <w:tcW w:type="dxa" w:w="21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r>
      <w:tr>
        <w:tc>
          <w:tcPr>
            <w:tcW w:type="dxa" w:w="5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32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1200 до 1800</w:t>
            </w:r>
          </w:p>
        </w:tc>
        <w:tc>
          <w:tcPr>
            <w:tcW w:type="dxa" w:w="21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4,75</w:t>
            </w:r>
          </w:p>
        </w:tc>
        <w:tc>
          <w:tcPr>
            <w:tcW w:type="dxa" w:w="21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4,30</w:t>
            </w:r>
          </w:p>
        </w:tc>
        <w:tc>
          <w:tcPr>
            <w:tcW w:type="dxa" w:w="21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3,25</w:t>
            </w:r>
          </w:p>
        </w:tc>
      </w:tr>
      <w:tr>
        <w:tc>
          <w:tcPr>
            <w:tcW w:type="dxa" w:w="5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32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Свыше 1800</w:t>
            </w:r>
          </w:p>
        </w:tc>
        <w:tc>
          <w:tcPr>
            <w:tcW w:type="dxa" w:w="21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w:t>
            </w:r>
          </w:p>
        </w:tc>
        <w:tc>
          <w:tcPr>
            <w:tcW w:type="dxa" w:w="21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4,75</w:t>
            </w:r>
          </w:p>
        </w:tc>
        <w:tc>
          <w:tcPr>
            <w:tcW w:type="dxa" w:w="21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3,55</w:t>
            </w:r>
          </w:p>
        </w:tc>
      </w:tr>
    </w:tbl>
    <w:p>
      <w:pPr>
        <w:spacing w:after="120" w:before="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ind w:firstLine="709"/>
        <w:jc w:val="both"/>
      </w:pPr>
      <w:r>
        <w:rPr>
          <w:rFonts w:ascii="Arial" w:cs="Arial" w:eastAsia="Arial" w:hAnsi="Arial"/>
          <w:sz w:val="24"/>
          <w:szCs w:val="24"/>
        </w:rPr>
        <w:t xml:space="preserve">1. При определении тарифной ставки (оклада) учитывается контингент учащихся (воспитанников), обучающихся за счет средств бюджета.</w:t>
      </w:r>
    </w:p>
    <w:p>
      <w:pPr>
        <w:spacing w:after="120"/>
        <w:ind w:firstLine="709"/>
        <w:jc w:val="both"/>
      </w:pPr>
      <w:r>
        <w:rPr>
          <w:rFonts w:ascii="Arial" w:cs="Arial" w:eastAsia="Arial" w:hAnsi="Arial"/>
          <w:sz w:val="24"/>
          <w:szCs w:val="24"/>
        </w:rPr>
        <w:t xml:space="preserve">2. В школах-интернатах всех типов и наименований, специализированных центрах реабилитации, развития детей и поддержки семьи контингент приходящих учащихся учитывается с коэффициентом 0,5.</w:t>
      </w:r>
    </w:p>
    <w:p>
      <w:pPr>
        <w:spacing w:after="120"/>
        <w:ind w:firstLine="709"/>
        <w:jc w:val="both"/>
      </w:pPr>
      <w:r>
        <w:rPr>
          <w:rFonts w:ascii="Arial" w:cs="Arial" w:eastAsia="Arial" w:hAnsi="Arial"/>
          <w:sz w:val="24"/>
          <w:szCs w:val="24"/>
        </w:rPr>
        <w:t xml:space="preserve">3. Директорам, заместителям директоров, организаторам внеклассной и внешкольной работы детских домов, специальных школ и школ-интернатов всех типов и наименований устанавливается надбавка в размере 25 процентов к тарифной ставке (окладу).</w:t>
      </w:r>
    </w:p>
    <w:p>
      <w:pPr>
        <w:spacing w:after="120"/>
        <w:ind w:firstLine="709"/>
        <w:jc w:val="both"/>
      </w:pPr>
      <w:r>
        <w:rPr>
          <w:rFonts w:ascii="Arial" w:cs="Arial" w:eastAsia="Arial" w:hAnsi="Arial"/>
          <w:sz w:val="24"/>
          <w:szCs w:val="24"/>
        </w:rPr>
        <w:t xml:space="preserve">4. В детских школах культуры и искусства при определении коэффициента кратности к тарифной ставке (окладу) руководителей, контингент обучающихся детей учитывается с коэффициентом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Коэффициент
  кратности к тарифной ставке (окладу) руководителей внешкольных образовательных организаций</w:t>
      </w:r>
    </w:p>
    <w:p>
      <w:pPr>
        <w:spacing w:after="12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4"/>
        <w:gridCol w:w="2732"/>
        <w:gridCol w:w="2294"/>
        <w:gridCol w:w="2294"/>
        <w:gridCol w:w="2294"/>
      </w:tblGrid>
      <w:tr>
        <w:tc>
          <w:tcPr>
            <w:tcW w:type="dxa" w:w="56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2732"/>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Внешкольные образовательные организации по численности обучающихся</w:t>
            </w:r>
          </w:p>
        </w:tc>
        <w:tc>
          <w:tcPr>
            <w:tcW w:type="dxa" w:w="6882"/>
            <w:gridSpan w:val="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тарифной ставке (окладу) в месяц:</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2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Директо-ра</w:t>
            </w:r>
          </w:p>
        </w:tc>
        <w:tc>
          <w:tcPr>
            <w:tcW w:type="dxa" w:w="22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Заместителя директоров по учебно-воспитательной работе</w:t>
            </w:r>
          </w:p>
        </w:tc>
        <w:tc>
          <w:tcPr>
            <w:tcW w:type="dxa" w:w="229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Других заместителей директоров</w:t>
            </w:r>
          </w:p>
        </w:tc>
      </w:tr>
      <w:tr>
        <w:tc>
          <w:tcPr>
            <w:tcW w:type="dxa" w:w="56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7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210 до 420</w:t>
            </w:r>
          </w:p>
        </w:tc>
        <w:tc>
          <w:tcPr>
            <w:tcW w:type="dxa" w:w="22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w:t>
            </w:r>
          </w:p>
        </w:tc>
        <w:tc>
          <w:tcPr>
            <w:tcW w:type="dxa" w:w="22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22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r>
      <w:tr>
        <w:tc>
          <w:tcPr>
            <w:tcW w:type="dxa" w:w="56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27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420 до 900</w:t>
            </w:r>
          </w:p>
        </w:tc>
        <w:tc>
          <w:tcPr>
            <w:tcW w:type="dxa" w:w="22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w:t>
            </w:r>
          </w:p>
        </w:tc>
        <w:tc>
          <w:tcPr>
            <w:tcW w:type="dxa" w:w="22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w:t>
            </w:r>
          </w:p>
        </w:tc>
        <w:tc>
          <w:tcPr>
            <w:tcW w:type="dxa" w:w="22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r>
      <w:tr>
        <w:tc>
          <w:tcPr>
            <w:tcW w:type="dxa" w:w="56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27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900 до 1380</w:t>
            </w:r>
          </w:p>
        </w:tc>
        <w:tc>
          <w:tcPr>
            <w:tcW w:type="dxa" w:w="22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c>
          <w:tcPr>
            <w:tcW w:type="dxa" w:w="22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c>
          <w:tcPr>
            <w:tcW w:type="dxa" w:w="22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2,75</w:t>
            </w:r>
          </w:p>
        </w:tc>
      </w:tr>
      <w:tr>
        <w:tc>
          <w:tcPr>
            <w:tcW w:type="dxa" w:w="56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27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Свыше 1380</w:t>
            </w:r>
          </w:p>
        </w:tc>
        <w:tc>
          <w:tcPr>
            <w:tcW w:type="dxa" w:w="22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3,45</w:t>
            </w:r>
          </w:p>
        </w:tc>
        <w:tc>
          <w:tcPr>
            <w:tcW w:type="dxa" w:w="22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3,15</w:t>
            </w:r>
          </w:p>
        </w:tc>
        <w:tc>
          <w:tcPr>
            <w:tcW w:type="dxa" w:w="22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w:t>
            </w:r>
          </w:p>
        </w:tc>
      </w:tr>
    </w:tbl>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ind w:firstLine="709"/>
        <w:jc w:val="both"/>
      </w:pPr>
      <w:r>
        <w:rPr>
          <w:rFonts w:ascii="Arial" w:cs="Arial" w:eastAsia="Arial" w:hAnsi="Arial"/>
          <w:sz w:val="24"/>
          <w:szCs w:val="24"/>
        </w:rPr>
        <w:t xml:space="preserve">1. При определении коэффициента кратности к тарифной ставке (окладу) учитывается контингент детей, обучающихся за счет средств бюджета.</w:t>
      </w:r>
    </w:p>
    <w:p>
      <w:pPr>
        <w:spacing w:after="120"/>
        <w:ind w:firstLine="709"/>
        <w:jc w:val="both"/>
      </w:pPr>
      <w:r>
        <w:rPr>
          <w:rFonts w:ascii="Arial" w:cs="Arial" w:eastAsia="Arial" w:hAnsi="Arial"/>
          <w:sz w:val="24"/>
          <w:szCs w:val="24"/>
        </w:rPr>
        <w:t xml:space="preserve">2. К тарифной ставке (окладу) директора, заместителя директора по учебно-воспитательной работе, других заместителей директора Национальной детской инженерно-технической академии «Алтын туйун» выплачивается надбавка в размере 12 500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10</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
  кратности к тарифной ставке (окладу) руководителей образовательных организаций начального профессионального образования</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2"/>
        <w:gridCol w:w="3985"/>
        <w:gridCol w:w="2800"/>
        <w:gridCol w:w="2800"/>
      </w:tblGrid>
      <w:tr>
        <w:tc>
          <w:tcPr>
            <w:tcW w:type="dxa" w:w="592"/>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3985"/>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Образовательные организации начального профессионального образования по численности обучающихся</w:t>
            </w:r>
          </w:p>
        </w:tc>
        <w:tc>
          <w:tcPr>
            <w:tcW w:type="dxa" w:w="5600"/>
            <w:gridSpan w:val="2"/>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тарифной ставке (окладу) в месяц:</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800"/>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Директора</w:t>
            </w:r>
          </w:p>
        </w:tc>
        <w:tc>
          <w:tcPr>
            <w:tcW w:type="dxa" w:w="2800"/>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Заместителя директора</w:t>
            </w:r>
          </w:p>
        </w:tc>
      </w:tr>
      <w:tr>
        <w:tc>
          <w:tcPr>
            <w:tcW w:type="dxa" w:w="5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9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250</w:t>
            </w:r>
          </w:p>
        </w:tc>
        <w:tc>
          <w:tcPr>
            <w:tcW w:type="dxa" w:w="2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w:t>
            </w:r>
          </w:p>
        </w:tc>
        <w:tc>
          <w:tcPr>
            <w:tcW w:type="dxa" w:w="2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w:t>
            </w:r>
          </w:p>
        </w:tc>
      </w:tr>
      <w:tr>
        <w:tc>
          <w:tcPr>
            <w:tcW w:type="dxa" w:w="5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39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250 до 450</w:t>
            </w:r>
          </w:p>
        </w:tc>
        <w:tc>
          <w:tcPr>
            <w:tcW w:type="dxa" w:w="2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c>
          <w:tcPr>
            <w:tcW w:type="dxa" w:w="2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w:t>
            </w:r>
          </w:p>
        </w:tc>
      </w:tr>
      <w:tr>
        <w:tc>
          <w:tcPr>
            <w:tcW w:type="dxa" w:w="5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39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Свыше 450</w:t>
            </w:r>
          </w:p>
        </w:tc>
        <w:tc>
          <w:tcPr>
            <w:tcW w:type="dxa" w:w="2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3,45</w:t>
            </w:r>
          </w:p>
        </w:tc>
        <w:tc>
          <w:tcPr>
            <w:tcW w:type="dxa" w:w="2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r>
    </w:tbl>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Примечание:</w:t>
      </w:r>
    </w:p>
    <w:p>
      <w:pPr>
        <w:spacing w:after="120"/>
        <w:ind w:firstLine="709"/>
        <w:jc w:val="both"/>
      </w:pPr>
      <w:r>
        <w:rPr>
          <w:rFonts w:ascii="Arial" w:cs="Arial" w:eastAsia="Arial" w:hAnsi="Arial"/>
          <w:sz w:val="24"/>
          <w:szCs w:val="24"/>
        </w:rPr>
        <w:t xml:space="preserve">1. При определении коэффициента кратности к тарифной ставке (окладу) руководителей учитывается контингент детей, обучающихся за счет средств бюджета.</w:t>
      </w:r>
    </w:p>
    <w:p>
      <w:pPr>
        <w:spacing w:after="120"/>
        <w:ind w:firstLine="709"/>
        <w:jc w:val="both"/>
      </w:pPr>
      <w:r>
        <w:rPr>
          <w:rFonts w:ascii="Arial" w:cs="Arial" w:eastAsia="Arial" w:hAnsi="Arial"/>
          <w:sz w:val="24"/>
          <w:szCs w:val="24"/>
        </w:rPr>
        <w:t xml:space="preserve">2. Директорам и заместителям директоров организаций начального профессионального образования, реализующих интегрированные программы общего среднего и профессионального образования, устанавливается надбавка в размере 10 процентов к тарифной ставке (окладу).</w:t>
      </w:r>
    </w:p>
    <w:p>
      <w:pPr>
        <w:spacing w:after="120"/>
        <w:ind w:firstLine="709"/>
        <w:jc w:val="both"/>
      </w:pPr>
      <w:r>
        <w:rPr>
          <w:rFonts w:ascii="Arial" w:cs="Arial" w:eastAsia="Arial" w:hAnsi="Arial"/>
          <w:sz w:val="24"/>
          <w:szCs w:val="24"/>
        </w:rPr>
        <w:t xml:space="preserve">3. К тарифной ставке (окладу) директора, заместителей директора профессионального лицея информационных технологий     № 99 при Президенте Кыргызской Республики выплачивается надбавка в размере 15 000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ind w:firstLine="397"/>
        <w:jc w:val="right"/>
      </w:pPr>
      <w:r>
        <w:rPr>
          <w:rFonts w:ascii="Arial" w:cs="Arial" w:eastAsia="Arial" w:hAnsi="Arial"/>
          <w:sz w:val="24"/>
          <w:szCs w:val="24"/>
        </w:rPr>
        <w:t xml:space="preserve">Приложение 11</w:t>
      </w:r>
    </w:p>
    <w:p>
      <w:pPr>
        <w:spacing w:after="60"/>
        <w:ind w:firstLine="397"/>
        <w:jc w:val="right"/>
      </w:pPr>
      <w:r>
        <w:rPr>
          <w:rFonts w:ascii="Arial" w:cs="Arial" w:eastAsia="Arial" w:hAnsi="Arial"/>
          <w:sz w:val="24"/>
          <w:szCs w:val="24"/>
        </w:rPr>
        <w:t xml:space="preserve"/>
      </w:r>
    </w:p>
    <w:p>
      <w:pPr>
        <w:spacing w:after="60" w:before="200"/>
        <w:ind w:firstLine="397"/>
        <w:jc w:val="center"/>
      </w:pPr>
      <w:r>
        <w:rPr>
          <w:rFonts w:ascii="Arial" w:cs="Arial" w:eastAsia="Arial" w:hAnsi="Arial"/>
          <w:b/>
          <w:bCs/>
          <w:sz w:val="32"/>
          <w:szCs w:val="32"/>
        </w:rPr>
        <w:t xml:space="preserve">Коэффициент
  кратности к тарифной ставке (окладу) руководителей образовательных организаций среднего профессионального образования</w:t>
      </w:r>
    </w:p>
    <w:p>
      <w:pPr>
        <w:spacing w:after="12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3148"/>
        <w:gridCol w:w="2202"/>
        <w:gridCol w:w="2202"/>
        <w:gridCol w:w="2202"/>
      </w:tblGrid>
      <w:tr>
        <w:tc>
          <w:tcPr>
            <w:tcW w:type="dxa" w:w="42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3148"/>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Образовательные организации среднего профессионального образования по численности студентов</w:t>
            </w:r>
          </w:p>
        </w:tc>
        <w:tc>
          <w:tcPr>
            <w:tcW w:type="dxa" w:w="6606"/>
            <w:gridSpan w:val="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тарифной ставке (окладу) в месяц:</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20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Директо-ра</w:t>
            </w:r>
          </w:p>
        </w:tc>
        <w:tc>
          <w:tcPr>
            <w:tcW w:type="dxa" w:w="220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Заместите-ля директора по учебной работе</w:t>
            </w:r>
          </w:p>
        </w:tc>
        <w:tc>
          <w:tcPr>
            <w:tcW w:type="dxa" w:w="220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других заместите-лей директора</w:t>
            </w:r>
          </w:p>
        </w:tc>
      </w:tr>
      <w:tr>
        <w:tc>
          <w:tcPr>
            <w:tcW w:type="dxa" w:w="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280</w:t>
            </w:r>
          </w:p>
        </w:tc>
        <w:tc>
          <w:tcPr>
            <w:tcW w:type="dxa" w:w="22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2,45</w:t>
            </w:r>
          </w:p>
        </w:tc>
        <w:tc>
          <w:tcPr>
            <w:tcW w:type="dxa" w:w="22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22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r>
      <w:tr>
        <w:tc>
          <w:tcPr>
            <w:tcW w:type="dxa" w:w="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3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280 до 640</w:t>
            </w:r>
          </w:p>
        </w:tc>
        <w:tc>
          <w:tcPr>
            <w:tcW w:type="dxa" w:w="22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c>
          <w:tcPr>
            <w:tcW w:type="dxa" w:w="22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22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2,45</w:t>
            </w:r>
          </w:p>
        </w:tc>
      </w:tr>
      <w:tr>
        <w:tc>
          <w:tcPr>
            <w:tcW w:type="dxa" w:w="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3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640 до 1000</w:t>
            </w:r>
          </w:p>
        </w:tc>
        <w:tc>
          <w:tcPr>
            <w:tcW w:type="dxa" w:w="22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3,35</w:t>
            </w:r>
          </w:p>
        </w:tc>
        <w:tc>
          <w:tcPr>
            <w:tcW w:type="dxa" w:w="22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22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2,85</w:t>
            </w:r>
          </w:p>
        </w:tc>
      </w:tr>
      <w:tr>
        <w:tc>
          <w:tcPr>
            <w:tcW w:type="dxa" w:w="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3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Свыше 1000</w:t>
            </w:r>
          </w:p>
        </w:tc>
        <w:tc>
          <w:tcPr>
            <w:tcW w:type="dxa" w:w="22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w:t>
            </w:r>
          </w:p>
        </w:tc>
        <w:tc>
          <w:tcPr>
            <w:tcW w:type="dxa" w:w="22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c>
          <w:tcPr>
            <w:tcW w:type="dxa" w:w="22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r>
    </w:tbl>
    <w:p>
      <w:pPr>
        <w:spacing w:after="120" w:before="240"/>
        <w:jc w:val="both"/>
      </w:pPr>
      <w:r>
        <w:rPr>
          <w:rFonts w:ascii="Arial" w:cs="Arial" w:eastAsia="Arial" w:hAnsi="Arial"/>
          <w:sz w:val="24"/>
          <w:szCs w:val="24"/>
        </w:rPr>
        <w:t xml:space="preserve">Примечание:</w:t>
      </w:r>
    </w:p>
    <w:p>
      <w:pPr>
        <w:spacing w:after="120"/>
        <w:ind w:firstLine="709"/>
        <w:jc w:val="both"/>
      </w:pPr>
      <w:r>
        <w:rPr>
          <w:rFonts w:ascii="Arial" w:cs="Arial" w:eastAsia="Arial" w:hAnsi="Arial"/>
          <w:sz w:val="24"/>
          <w:szCs w:val="24"/>
        </w:rPr>
        <w:t xml:space="preserve">1. При определении коэффициента кратности к тарифной ставке (окладу) учитывается контингент студентов, обучающихся за счет средств бюджета.</w:t>
      </w:r>
    </w:p>
    <w:p>
      <w:pPr>
        <w:spacing w:after="120"/>
        <w:ind w:firstLine="709"/>
        <w:jc w:val="both"/>
      </w:pPr>
      <w:r>
        <w:rPr>
          <w:rFonts w:ascii="Arial" w:cs="Arial" w:eastAsia="Arial" w:hAnsi="Arial"/>
          <w:sz w:val="24"/>
          <w:szCs w:val="24"/>
        </w:rPr>
        <w:t xml:space="preserve">2. В образовательных организациях среднего профессионального образования культуры и искусства при определении коэффициента кратности к тарифной ставке (окладу) руководителей контингент студентов учитывается с коэффициентом 5.</w:t>
      </w:r>
    </w:p>
    <w:p>
      <w:pPr>
        <w:spacing w:after="120"/>
        <w:ind w:firstLine="709"/>
        <w:jc w:val="both"/>
      </w:pPr>
      <w:r>
        <w:rPr>
          <w:rFonts w:ascii="Arial" w:cs="Arial" w:eastAsia="Arial" w:hAnsi="Arial"/>
          <w:sz w:val="24"/>
          <w:szCs w:val="24"/>
        </w:rPr>
        <w:t xml:space="preserve">3. Руководителям Бишкекского хореографического училища имени Ч. Базарбаева, Кыргызского национального музыкального училища имени М. Куренкеева, Кыргызского государственного художественного училища имени С.А. Чуйкова, Ошского государственного музыкального училища имени Ниязалы, Художественного колледжа при Национальной академии художеств Кыргызской Республики имени академика Т. Садыков устанавливается надбавка в размере 80 процентов от тарифной ставки (оклада).</w:t>
      </w:r>
    </w:p>
    <w:p>
      <w:pPr>
        <w:spacing w:after="120"/>
        <w:ind w:firstLine="709"/>
        <w:jc w:val="both"/>
      </w:pPr>
      <w:r>
        <w:rPr>
          <w:rFonts w:ascii="Arial" w:cs="Arial" w:eastAsia="Arial" w:hAnsi="Arial"/>
          <w:sz w:val="24"/>
          <w:szCs w:val="24"/>
        </w:rPr>
        <w:t xml:space="preserve">4. Руководителям Театрального училища при Кыргызском национальном академическом драматическом театре имени Т. Абдымомунова, Государственного музыкального училища имени   Ы. Туманова г. Каракол, Джалал-Абадского техникума культуры, Республиканского колледжа культуры и искусства имени Насыра Давлетова» – 50 процентов от тарифной ставки (оклада).</w:t>
      </w:r>
    </w:p>
    <w:p>
      <w:pPr>
        <w:spacing w:after="120"/>
        <w:ind w:firstLine="709"/>
        <w:jc w:val="both"/>
      </w:pPr>
      <w:r>
        <w:rPr>
          <w:rFonts w:ascii="Arial" w:cs="Arial" w:eastAsia="Arial" w:hAnsi="Arial"/>
          <w:sz w:val="24"/>
          <w:szCs w:val="24"/>
        </w:rPr>
        <w:t xml:space="preserve">5. Руководителям медицинских колледжей, находящихся в ведении Министерства здравоохранения Кыргызской Республики, устанавливается надбавка в размере 25 процентов к тарифной ставке (окладу) за вклад в подготовку квалифицированных специалистов среднего медицинского персонала.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240" w:before="200"/>
        <w:ind w:firstLine="397"/>
        <w:jc w:val="center"/>
      </w:pPr>
      <w:r>
        <w:rPr>
          <w:rFonts w:ascii="Arial" w:cs="Arial" w:eastAsia="Arial" w:hAnsi="Arial"/>
          <w:b/>
          <w:bCs/>
          <w:sz w:val="32"/>
          <w:szCs w:val="32"/>
        </w:rPr>
        <w:t xml:space="preserve">Коэффициент
  кратности к тарифной ставке (окладу) руководителей образовательных организаций высшего профессионального образования</w:t>
      </w:r>
    </w:p>
    <w:p>
      <w:pPr>
        <w:spacing w:after="12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2"/>
        <w:gridCol w:w="3238"/>
        <w:gridCol w:w="2123"/>
        <w:gridCol w:w="2123"/>
        <w:gridCol w:w="2123"/>
      </w:tblGrid>
      <w:tr>
        <w:tc>
          <w:tcPr>
            <w:tcW w:type="dxa" w:w="572"/>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w:t>
            </w:r>
          </w:p>
        </w:tc>
        <w:tc>
          <w:tcPr>
            <w:tcW w:type="dxa" w:w="3238"/>
            <w:vMerge w:val="restart"/>
            <w:tcBorders>
              <w:top w:val="single" w:color="CBBF9E" w:sz="4"/>
              <w:left w:val="none" w:color="auto" w:sz="0"/>
              <w:bottom w:val="none" w:color="auto" w:sz="0"/>
              <w:right w:val="single" w:color="CBBF9E" w:sz="4"/>
            </w:tcBorders>
          </w:tcPr>
          <w:p>
            <w:pPr>
              <w:jc w:val="left"/>
            </w:pPr>
            <w:r>
              <w:rPr>
                <w:rFonts w:ascii="Arial" w:cs="Arial" w:eastAsia="Arial" w:hAnsi="Arial"/>
                <w:b/>
                <w:bCs/>
                <w:sz w:val="24"/>
                <w:szCs w:val="24"/>
              </w:rPr>
              <w:t xml:space="preserve">Образовательные организации высшего профессионального образования по численности студентов</w:t>
            </w:r>
          </w:p>
        </w:tc>
        <w:tc>
          <w:tcPr>
            <w:tcW w:type="dxa" w:w="6369"/>
            <w:gridSpan w:val="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тарифной ставке (окладу) в месяц:</w:t>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21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ректоров</w:t>
            </w:r>
          </w:p>
        </w:tc>
        <w:tc>
          <w:tcPr>
            <w:tcW w:type="dxa" w:w="21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проректоров по учебной работе</w:t>
            </w:r>
          </w:p>
        </w:tc>
        <w:tc>
          <w:tcPr>
            <w:tcW w:type="dxa" w:w="21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других проректоров</w:t>
            </w:r>
          </w:p>
        </w:tc>
      </w:tr>
      <w:tr>
        <w:tc>
          <w:tcPr>
            <w:tcW w:type="dxa" w:w="5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2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280</w:t>
            </w:r>
          </w:p>
        </w:tc>
        <w:tc>
          <w:tcPr>
            <w:tcW w:type="dxa" w:w="21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w:t>
            </w:r>
          </w:p>
        </w:tc>
        <w:tc>
          <w:tcPr>
            <w:tcW w:type="dxa" w:w="21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21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r>
      <w:tr>
        <w:tc>
          <w:tcPr>
            <w:tcW w:type="dxa" w:w="5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32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280 до 640</w:t>
            </w:r>
          </w:p>
        </w:tc>
        <w:tc>
          <w:tcPr>
            <w:tcW w:type="dxa" w:w="21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21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21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r>
      <w:tr>
        <w:tc>
          <w:tcPr>
            <w:tcW w:type="dxa" w:w="5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32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640 до 1000</w:t>
            </w:r>
          </w:p>
        </w:tc>
        <w:tc>
          <w:tcPr>
            <w:tcW w:type="dxa" w:w="21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c>
          <w:tcPr>
            <w:tcW w:type="dxa" w:w="21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w:t>
            </w:r>
          </w:p>
        </w:tc>
        <w:tc>
          <w:tcPr>
            <w:tcW w:type="dxa" w:w="21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r>
      <w:tr>
        <w:tc>
          <w:tcPr>
            <w:tcW w:type="dxa" w:w="5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32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Свыше 1000</w:t>
            </w:r>
          </w:p>
        </w:tc>
        <w:tc>
          <w:tcPr>
            <w:tcW w:type="dxa" w:w="21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3,25</w:t>
            </w:r>
          </w:p>
        </w:tc>
        <w:tc>
          <w:tcPr>
            <w:tcW w:type="dxa" w:w="21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w:t>
            </w:r>
          </w:p>
        </w:tc>
        <w:tc>
          <w:tcPr>
            <w:tcW w:type="dxa" w:w="21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2,75</w:t>
            </w:r>
          </w:p>
        </w:tc>
      </w:tr>
    </w:tbl>
    <w:p>
      <w:pPr>
        <w:spacing w:after="120"/>
        <w:ind w:firstLine="39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ind w:firstLine="709"/>
        <w:jc w:val="both"/>
      </w:pPr>
      <w:r>
        <w:rPr>
          <w:rFonts w:ascii="Arial" w:cs="Arial" w:eastAsia="Arial" w:hAnsi="Arial"/>
          <w:sz w:val="24"/>
          <w:szCs w:val="24"/>
        </w:rPr>
        <w:t xml:space="preserve">1. При определении коэффициента кратности к тарифной ставке (окладу) учитывается контингент студентов и аспирантов, обучающихся за счет средств бюджета.</w:t>
      </w:r>
    </w:p>
    <w:p>
      <w:pPr>
        <w:spacing w:after="120"/>
        <w:ind w:firstLine="709"/>
        <w:jc w:val="both"/>
      </w:pPr>
      <w:r>
        <w:rPr>
          <w:rFonts w:ascii="Arial" w:cs="Arial" w:eastAsia="Arial" w:hAnsi="Arial"/>
          <w:sz w:val="24"/>
          <w:szCs w:val="24"/>
        </w:rPr>
        <w:t xml:space="preserve">2. В образовательных организациях высшего профессионального образования культуры и искусства при определении коэффициента кратности к должностным окладам руководителей контингент студентов и аспирантов учитывается с коэффициентом 5.</w:t>
      </w:r>
    </w:p>
    <w:p>
      <w:pPr>
        <w:spacing w:after="120"/>
        <w:ind w:firstLine="709"/>
        <w:jc w:val="both"/>
      </w:pPr>
      <w:r>
        <w:rPr>
          <w:rFonts w:ascii="Arial" w:cs="Arial" w:eastAsia="Arial" w:hAnsi="Arial"/>
          <w:sz w:val="24"/>
          <w:szCs w:val="24"/>
        </w:rPr>
        <w:t xml:space="preserve">3. Руководителям Кыргызского национального университета культуры и искусств имени Бубусары Бейшеналиевой устанавливается надбавка в размере 80 процентов от тарифной ставки (оклада), Кыргызской национальной консерватории имени К. Молдобасанова, Национальной академии художеств Кыргызской Республики имени академика Т. Садыкова устанавливается 100 процентов от тарифной ставки (оклада).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13</w:t>
      </w:r>
    </w:p>
    <w:p>
      <w:pPr>
        <w:spacing w:after="240" w:before="200"/>
        <w:jc w:val="center"/>
      </w:pPr>
      <w:r>
        <w:rPr>
          <w:rFonts w:ascii="Arial" w:cs="Arial" w:eastAsia="Arial" w:hAnsi="Arial"/>
          <w:b/>
          <w:bCs/>
          <w:sz w:val="32"/>
          <w:szCs w:val="32"/>
        </w:rPr>
        <w:t xml:space="preserve">Коэффициент кратности </w:t>
      </w:r>
    </w:p>
    <w:p>
      <w:pPr>
        <w:spacing w:after="240" w:before="200"/>
        <w:jc w:val="center"/>
      </w:pPr>
      <w:r>
        <w:rPr>
          <w:rFonts w:ascii="Arial" w:cs="Arial" w:eastAsia="Arial" w:hAnsi="Arial"/>
          <w:b/>
          <w:bCs/>
          <w:sz w:val="32"/>
          <w:szCs w:val="32"/>
        </w:rPr>
        <w:t xml:space="preserve">к тарифной ставке (окладу) руководителей Кыргызской академии образования при Министерстве просвещения Кыргызской Республики, Республиканского института повышения квалификации и переподготовки педагогических работников при Министерстве просвещения Кыргызской Республики, Кыргызского государственного медицинского института переподготовки и повышения квалификации 
  имени С.Б. Даниярова и его Южного филиала, областных институтов образования, областных учебно-методических центров образования, областных институтов усовершенствования учителей</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
        <w:gridCol w:w="2906"/>
        <w:gridCol w:w="2243"/>
        <w:gridCol w:w="2243"/>
        <w:gridCol w:w="2243"/>
      </w:tblGrid>
      <w:tr>
        <w:tc>
          <w:tcPr>
            <w:tcW w:type="dxa" w:w="54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2906"/>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организаций</w:t>
            </w:r>
          </w:p>
        </w:tc>
        <w:tc>
          <w:tcPr>
            <w:tcW w:type="dxa" w:w="6729"/>
            <w:gridSpan w:val="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тарифной ставке (окладу) в месяц</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24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Прези-дент, ректор, дирек-тор</w:t>
            </w:r>
          </w:p>
        </w:tc>
        <w:tc>
          <w:tcPr>
            <w:tcW w:type="dxa" w:w="224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Вице-президент, проректор по учебной и лечебной работе, проректор по науке и государствен-ному языку, заместитель директора по учебной работе</w:t>
            </w:r>
          </w:p>
        </w:tc>
        <w:tc>
          <w:tcPr>
            <w:tcW w:type="dxa" w:w="224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Заместители президента, проректора, директора по финансово-хозяйствен-ной работе</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Кыргызская академия образования при Министерстве просвещения Кыргызской Республики, Республиканский институт повышения квалификации и переподготовки педагогических работников при Министерстве просвещения Кыргызской Республики</w:t>
            </w:r>
          </w:p>
        </w:tc>
        <w:tc>
          <w:tcPr>
            <w:tcW w:type="dxa" w:w="22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5,65</w:t>
            </w:r>
          </w:p>
        </w:tc>
        <w:tc>
          <w:tcPr>
            <w:tcW w:type="dxa" w:w="22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w:t>
            </w:r>
          </w:p>
        </w:tc>
        <w:tc>
          <w:tcPr>
            <w:tcW w:type="dxa" w:w="22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2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Кыргызский государственный медицинский институт переподготовки и повышения квалификации имени 
  С.Б. Даниярова</w:t>
            </w:r>
          </w:p>
        </w:tc>
        <w:tc>
          <w:tcPr>
            <w:tcW w:type="dxa" w:w="22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5,65</w:t>
            </w:r>
          </w:p>
        </w:tc>
        <w:tc>
          <w:tcPr>
            <w:tcW w:type="dxa" w:w="22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w:t>
            </w:r>
          </w:p>
        </w:tc>
        <w:tc>
          <w:tcPr>
            <w:tcW w:type="dxa" w:w="22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2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Южный филиал Кыргызского государственного медицинского института переподготовки и повышения квалификации имени </w:t>
            </w:r>
            <w:r>
              <w:rPr>
                <w:rFonts w:ascii="Arial" w:cs="Arial" w:eastAsia="Arial" w:hAnsi="Arial"/>
                <w:sz w:val="24"/>
                <w:szCs w:val="24"/>
              </w:rPr>
              <w:t xml:space="preserve">С.Б. Даниярова</w:t>
            </w:r>
          </w:p>
        </w:tc>
        <w:tc>
          <w:tcPr>
            <w:tcW w:type="dxa" w:w="22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w:t>
            </w:r>
          </w:p>
        </w:tc>
        <w:tc>
          <w:tcPr>
            <w:tcW w:type="dxa" w:w="22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4,45</w:t>
            </w:r>
          </w:p>
        </w:tc>
        <w:tc>
          <w:tcPr>
            <w:tcW w:type="dxa" w:w="22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2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Областные институты образования, областные учебно-методические центры образования, областные институты усовершенствования учителей</w:t>
            </w:r>
          </w:p>
        </w:tc>
        <w:tc>
          <w:tcPr>
            <w:tcW w:type="dxa" w:w="22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w:t>
            </w:r>
          </w:p>
        </w:tc>
        <w:tc>
          <w:tcPr>
            <w:tcW w:type="dxa" w:w="22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4,20</w:t>
            </w:r>
          </w:p>
        </w:tc>
        <w:tc>
          <w:tcPr>
            <w:tcW w:type="dxa" w:w="22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
  кратности к тарифной ставке (окладу) отдельных категорий работников образовательных организаций</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0"/>
        <w:gridCol w:w="7073"/>
        <w:gridCol w:w="2505"/>
      </w:tblGrid>
      <w:tr>
        <w:tc>
          <w:tcPr>
            <w:tcW w:type="dxa" w:w="600"/>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707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образовательных организаций, должностей</w:t>
            </w:r>
          </w:p>
        </w:tc>
        <w:tc>
          <w:tcPr>
            <w:tcW w:type="dxa" w:w="2505"/>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тарифной ставке (окладу), в месяц</w:t>
            </w:r>
          </w:p>
        </w:tc>
      </w:tr>
      <w:tr>
        <w:tc>
          <w:tcPr>
            <w:tcW w:type="dxa" w:w="10178"/>
            <w:gridSpan w:val="3"/>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Глава 1. Дошкольные образовательные организации</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Дефектолог, логопед, сурдопедагог</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Психолог, психиатр, сурдолог, музыкальный работник, методист</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Бухгалтер</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Лаборант</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Помощник воспитателя, помощник воспитателя (ясли)</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w:t>
            </w:r>
          </w:p>
        </w:tc>
      </w:tr>
      <w:tr>
        <w:tc>
          <w:tcPr>
            <w:tcW w:type="dxa" w:w="10178"/>
            <w:gridSpan w:val="3"/>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Глава 2. Общеобразовательные организации (школы и школы-интернаты всех типов и наименований, детские дома), специализированные центры реабилитации, развития детей и поддержки семьи, детские школы культуры и искусства</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Главный бухгалтер школы с контингентом учащихся:</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100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100 до 880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880 до 1 360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свыше 1 360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Бухгалтер школы, школы-интерната и детского дома, специализированного центра реабилитации, развития детей и поддержки семьи</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Бухгалтер-кассир школы, школы-интерната и детского дома, специализированного центра реабилитации, развития детей и поддержки семьи</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Главный бухгалтер школы-интерната и детского дома, специализированных центров реабилитации, развития детей и поддержки семьи с контингентом воспитанников:</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100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100 до 200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свыше 200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Дефектолог, логопед, сурдопедагог, учитель-логопед, учитель-дефектолог</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Социальный педагог, психолог, врач, клинический психолог, педагог-психолог</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Музыкальный руководитель, библиотекарь, библиограф, психиатр, сурдолог, врач-стоматолог, инструктор по лечебной физкультуре, заведующий лабораторией, заведующий библиотекой, инженер, инженер-программист, специалист, специалист по комплексной реабилитации, специалист по реабилитации, заведующий интернатом, методист</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Руководитель кружка, внеклассной физкультурной работы</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Лаборант</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Помощник воспитателя</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w:t>
            </w:r>
          </w:p>
        </w:tc>
      </w:tr>
      <w:tr>
        <w:tc>
          <w:tcPr>
            <w:tcW w:type="dxa" w:w="10178"/>
            <w:gridSpan w:val="3"/>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Глава 3. Внешкольные образовательные организации</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Главный бухгалтер с контингентом учащихся:</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280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280 до 640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640 до 1 000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свыше 1 000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Заведующий отделом, учебной частью</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Методист, педагог-организатор, художник, художник-оформитель, организатор, психолог, звукорежиссер</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19</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Бухгалтер</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20</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Художественный руководитель ансамбля, хормейстер, балетмейстер, дирижер, концертмейстер, библиотекарь, врач</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r>
      <w:tr>
        <w:tc>
          <w:tcPr>
            <w:tcW w:type="dxa" w:w="10178"/>
            <w:gridSpan w:val="3"/>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Глава 4. Образовательные организации среднего профессионального образования</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Заведующий отделением, библиотекой, руководитель физического воспитания, производственной практики, военный руководитель, заведующий лабораторией</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Врач</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w:t>
            </w:r>
          </w:p>
        </w:tc>
      </w:tr>
      <w:tr>
        <w:tc>
          <w:tcPr>
            <w:tcW w:type="dxa" w:w="600"/>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23</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Главный бухгалтер с контингентом студентов:</w:t>
            </w:r>
          </w:p>
        </w:tc>
        <w:tc>
          <w:tcPr>
            <w:tcW w:type="dxa" w:w="250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280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280 до 640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640 до 1 000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свыше 1 000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24</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Старший лаборант, инженер, программист, специалист, инспектор</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25</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Бухгалтер, экономист, юрист</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26</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Бухгалтер-кассир, воспитатель</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27</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Лаборант</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28</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Учебный мастер, библиотекарь</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r>
      <w:tr>
        <w:tc>
          <w:tcPr>
            <w:tcW w:type="dxa" w:w="10178"/>
            <w:gridSpan w:val="3"/>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Глава 5. Образовательные организации высшего профессионального образования</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29</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Главный бухгалтер с контингентом студентов:</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280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280 до 640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640 до 1 000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свыше 1 000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30</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Врач</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Начальник учебного, планово-финансового, редакционно-издательского, информационного отделов, главный инженер, заместитель главного бухгалтера с контингентом студентов:</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280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280 до 640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640 до 1 000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свыше 1 000</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Ученый с</w:t>
            </w:r>
            <w:r>
              <w:rPr>
                <w:rFonts w:ascii="Arial" w:cs="Arial" w:eastAsia="Arial" w:hAnsi="Arial"/>
                <w:sz w:val="24"/>
                <w:szCs w:val="24"/>
              </w:rPr>
              <w:t xml:space="preserve">екретарь, заведующий докторантурой и аспирантурой, лабораторией и другими отделами, заведующий сектором, директор библиотеки, директор музея, руководитель производственной практики, главный специалист, главный научный сотрудник, директор центра</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Ведущий специалист, ведущий научный сотрудник, ведущий концертмейстер, юрист, старший экономист, бухгалтер, инженер-программист, старший лаборант, главный библиотекарь, главный библиограф, эксперт</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34</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Старший специалист, методист, бухгалтер-кассир, старший инспектор, концертмейстер, экономист, реставратор, старший научный сотрудник, старший библиотекарь</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35</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Помощник ректора, библиотекарь, учебный мастер, специалист, лаборант, художник, воспитатель, иллюстратор с высшим образованием, инженер с высшим образованием, инспектор по кадрам</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36</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Иллюстратор со средним профессиональным образованием</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1,65</w:t>
            </w:r>
          </w:p>
        </w:tc>
      </w:tr>
      <w:tr>
        <w:tc>
          <w:tcPr>
            <w:tcW w:type="dxa" w:w="10178"/>
            <w:gridSpan w:val="3"/>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Глава 6. Кыргызская академия образования, Республиканский институт повышения квалификации и переподготовки педагогических работников при Министерстве просвещения Кыргызской Республики, Кыргызский государственный медицинский институт переподготовки и повышения квалификации</w:t>
            </w:r>
            <w:r>
              <w:rPr>
                <w:rFonts w:ascii="Arial" w:cs="Arial" w:eastAsia="Arial" w:hAnsi="Arial"/>
                <w:b/>
                <w:bCs/>
                <w:sz w:val="24"/>
                <w:szCs w:val="24"/>
              </w:rPr>
              <w:t xml:space="preserve">им. С.Б. Даниярова и его южный филиал</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37</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Директор центра</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38</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Ученый секретарь, главный инженер, заведующий лабораторией, главный бухгалтер</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39</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Заведующий отделом, библиотекой, канцелярией, заместитель главного бухгалтера, главный специалист, главный научный сотрудник</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40</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Бухгалтер, экономист, юрист, ведущий специалист, ведущий библиотекарь, методист, редактор, инженер-программист, ведущий научный сотрудник, старший лаборант</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41</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Старший инспектор, инженер, бухгалтер, старший научный сотрудник</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Научный сотрудник, лаборант, инспектор, специалист, библиотекарь</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2,85</w:t>
            </w:r>
          </w:p>
        </w:tc>
      </w:tr>
      <w:tr>
        <w:tc>
          <w:tcPr>
            <w:tcW w:type="dxa" w:w="10178"/>
            <w:gridSpan w:val="3"/>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Глава 7. Областные институты образования, областные учебно-методические центры образования, областные институты усовершенствования учителей</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43</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Главный бухгалтер</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44</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Заведующий отделом, кабинетом, главный специалист</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45</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Методист</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46</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Ведущий специалист, бухгалтер, заведующий библиотекой</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47</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Специалист, библиотекарь</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w:t>
            </w:r>
          </w:p>
        </w:tc>
      </w:tr>
      <w:tr>
        <w:tc>
          <w:tcPr>
            <w:tcW w:type="dxa" w:w="10178"/>
            <w:gridSpan w:val="3"/>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Глава 8. Психолого-медико-педагогическая консультация</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48</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Заведующий</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49</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логопед, психиатр, невропатолог, офтальмолог</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w:t>
            </w:r>
          </w:p>
        </w:tc>
      </w:tr>
      <w:tr>
        <w:tc>
          <w:tcPr>
            <w:tcW w:type="dxa" w:w="6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50</w:t>
            </w:r>
          </w:p>
        </w:tc>
        <w:tc>
          <w:tcPr>
            <w:tcW w:type="dxa" w:w="7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Лаборант</w:t>
            </w:r>
          </w:p>
        </w:tc>
        <w:tc>
          <w:tcPr>
            <w:tcW w:type="dxa" w:w="25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r>
    </w:tbl>
    <w:p>
      <w:pPr>
        <w:spacing w:after="120"/>
        <w:jc w:val="both"/>
      </w:pPr>
      <w:r>
        <w:rPr>
          <w:rFonts w:ascii="Arial" w:cs="Arial" w:eastAsia="Arial" w:hAnsi="Arial"/>
          <w:sz w:val="24"/>
          <w:szCs w:val="24"/>
        </w:rPr>
        <w:t xml:space="preserve">Примечание:</w:t>
      </w:r>
    </w:p>
    <w:p>
      <w:pPr>
        <w:spacing w:after="120"/>
        <w:ind w:firstLine="709"/>
        <w:jc w:val="both"/>
      </w:pPr>
      <w:r>
        <w:rPr>
          <w:rFonts w:ascii="Arial" w:cs="Arial" w:eastAsia="Arial" w:hAnsi="Arial"/>
          <w:sz w:val="24"/>
          <w:szCs w:val="24"/>
        </w:rPr>
        <w:t xml:space="preserve">1. К тарифной ставке (окладу) работников Национальной детской инженерно-технической академии «Алтын туйун», указанных в пунктах 16–20 настоящего приложения, выплачивается надбавка в размере 12 500 сомов, при этом если работники имеют более ставки, то надбавка устанавливается к ставке работника, менее ставки – то пропорционально имеющейся нагрузке.</w:t>
      </w:r>
    </w:p>
    <w:p>
      <w:pPr>
        <w:spacing w:after="120"/>
        <w:ind w:firstLine="709"/>
        <w:jc w:val="both"/>
      </w:pPr>
      <w:r>
        <w:rPr>
          <w:rFonts w:ascii="Arial" w:cs="Arial" w:eastAsia="Arial" w:hAnsi="Arial"/>
          <w:sz w:val="24"/>
          <w:szCs w:val="24"/>
        </w:rPr>
        <w:t xml:space="preserve">2. За библиотечную работу в общеобразовательных организациях с контингентом до 226 учащихся устанавливается доплата в размере 5 400 сомов в месяц.</w:t>
      </w:r>
    </w:p>
    <w:p>
      <w:pPr>
        <w:spacing w:after="120"/>
        <w:ind w:firstLine="709"/>
        <w:jc w:val="both"/>
      </w:pPr>
      <w:r>
        <w:rPr>
          <w:rFonts w:ascii="Arial" w:cs="Arial" w:eastAsia="Arial" w:hAnsi="Arial"/>
          <w:sz w:val="24"/>
          <w:szCs w:val="24"/>
        </w:rPr>
        <w:t xml:space="preserve">3. Работникам образовательных организаций среднего профессионального образования производится доплата за заведование кабинетом, классное руководство, руководство цикловой комиссией и проверку тетрадей за 720 часов годовой нагрузки в размере 200 сомов в месяц.</w:t>
      </w:r>
    </w:p>
    <w:p>
      <w:pPr>
        <w:spacing w:after="120"/>
        <w:ind w:firstLine="709"/>
        <w:jc w:val="both"/>
      </w:pPr>
      <w:r>
        <w:rPr>
          <w:rFonts w:ascii="Arial" w:cs="Arial" w:eastAsia="Arial" w:hAnsi="Arial"/>
          <w:sz w:val="24"/>
          <w:szCs w:val="24"/>
        </w:rPr>
        <w:t xml:space="preserve">Если преподаватель имеет учебную нагрузку в учебный год более или менее, чем определено в абзаце первом настоящего пункта, то доплата за проверку тетрадей соответственно увеличивается или уменьшается.</w:t>
      </w:r>
    </w:p>
    <w:p>
      <w:pPr>
        <w:spacing w:after="120"/>
        <w:ind w:firstLine="709"/>
        <w:jc w:val="both"/>
      </w:pPr>
      <w:r>
        <w:rPr>
          <w:rFonts w:ascii="Arial" w:cs="Arial" w:eastAsia="Arial" w:hAnsi="Arial"/>
          <w:sz w:val="24"/>
          <w:szCs w:val="24"/>
        </w:rPr>
        <w:t xml:space="preserve">В тарифную ставку (оклад) военных руководителей образовательных организаций среднего профессионального образования включена оплата за 480 часов педагогической работы в год. В педагогическую работу входит проведение учебных (в том числе факультативных) занятий по начальной военной подготовке и проведение тактических занятий с учащимися.</w:t>
      </w:r>
    </w:p>
    <w:p>
      <w:pPr>
        <w:spacing w:after="120"/>
        <w:ind w:firstLine="709"/>
        <w:jc w:val="both"/>
      </w:pPr>
      <w:r>
        <w:rPr>
          <w:rFonts w:ascii="Arial" w:cs="Arial" w:eastAsia="Arial" w:hAnsi="Arial"/>
          <w:sz w:val="24"/>
          <w:szCs w:val="24"/>
        </w:rPr>
        <w:t xml:space="preserve">Кроме того, в обязанности военного руководителя образовательных организаций среднего профессионального образования включаются внеклассные занятия по начальной военной подготовке, организационная и военно-патриотическая работа со студентами, а также выполнение обязанностей по руководству кружками по основам военного дела и заведование военным кабинетом (без дополнительной оплаты).</w:t>
      </w:r>
    </w:p>
    <w:p>
      <w:pPr>
        <w:spacing w:after="120"/>
        <w:ind w:firstLine="709"/>
        <w:jc w:val="both"/>
      </w:pPr>
      <w:r>
        <w:rPr>
          <w:rFonts w:ascii="Arial" w:cs="Arial" w:eastAsia="Arial" w:hAnsi="Arial"/>
          <w:sz w:val="24"/>
          <w:szCs w:val="24"/>
        </w:rPr>
        <w:t xml:space="preserve">Если в образовательных организациях среднего профессионального образования не может быть обеспечена нагрузка в указанной выше норме, то военному руководителю выплачивается полный должностной оклад.</w:t>
      </w:r>
    </w:p>
    <w:p>
      <w:pPr>
        <w:spacing w:after="120"/>
        <w:ind w:firstLine="709"/>
        <w:jc w:val="both"/>
      </w:pPr>
      <w:r>
        <w:rPr>
          <w:rFonts w:ascii="Arial" w:cs="Arial" w:eastAsia="Arial" w:hAnsi="Arial"/>
          <w:sz w:val="24"/>
          <w:szCs w:val="24"/>
        </w:rPr>
        <w:t xml:space="preserve">Учебная (педагогическая) работа, выполненная военными руководителями образовательных организаций среднего профессионального образования сверх 480 часов в год, оплачивается дополнительно по ставкам и в порядке, установленным для преподавателей. При этом учебная (педагогическая) работа, подлежащая дополнительной оплате, не должна превышать 480 часов в год.</w:t>
      </w:r>
    </w:p>
    <w:p>
      <w:pPr>
        <w:spacing w:after="120"/>
        <w:ind w:firstLine="709"/>
        <w:jc w:val="both"/>
      </w:pPr>
      <w:r>
        <w:rPr>
          <w:rFonts w:ascii="Arial" w:cs="Arial" w:eastAsia="Arial" w:hAnsi="Arial"/>
          <w:sz w:val="24"/>
          <w:szCs w:val="24"/>
        </w:rPr>
        <w:t xml:space="preserve">4. Работникам образовательных организаций среднего и высшего профессионального образования в сфере культуры и искусства, указанных в пунктах 21–36 настоящего приложения, устанавливается надбавка в размере 50 процентов от тарифной ставки (оклада).</w:t>
      </w:r>
    </w:p>
    <w:p>
      <w:pPr>
        <w:spacing w:after="120"/>
        <w:ind w:firstLine="709"/>
        <w:jc w:val="both"/>
      </w:pPr>
      <w:r>
        <w:rPr>
          <w:rFonts w:ascii="Arial" w:cs="Arial" w:eastAsia="Arial" w:hAnsi="Arial"/>
          <w:sz w:val="24"/>
          <w:szCs w:val="24"/>
        </w:rPr>
        <w:t xml:space="preserve">5. Библиотечным работникам образовательных организаций к тарифной ставке (окладу) устанавливается доплата за стаж библиотечной работы от 3 до 8 лет в размере 10 процентов,от 8 до 13 лет – 20 процентов, от 13 и более лет – в размере 30 процентов от оклада (ставки).</w:t>
      </w:r>
    </w:p>
    <w:p>
      <w:pPr>
        <w:spacing w:after="120"/>
        <w:ind w:firstLine="709"/>
        <w:jc w:val="both"/>
      </w:pPr>
      <w:r>
        <w:rPr>
          <w:rFonts w:ascii="Arial" w:cs="Arial" w:eastAsia="Arial" w:hAnsi="Arial"/>
          <w:sz w:val="24"/>
          <w:szCs w:val="24"/>
        </w:rPr>
        <w:t xml:space="preserve">6. Главным бухгалтерам, заместителям главных бухгалтеров, бухгалтерам, бухгалтерам-кассирам, начальникам планово-финансовых отделов, старшим экономистам, экономистам образовательных организаций, указанных в настоящем приложении, устанавливается доплата за стаж работы от 3 до 8 лет в размере10 процентов, от 8 до 13 лет – 20 процентов, от 13 и более лет – в размере 30 процентов от оклада (ставке)</w:t>
      </w:r>
    </w:p>
    <w:p>
      <w:pPr>
        <w:spacing w:after="120"/>
        <w:ind w:firstLine="709"/>
        <w:jc w:val="both"/>
      </w:pPr>
      <w:r>
        <w:rPr>
          <w:rFonts w:ascii="Arial" w:cs="Arial" w:eastAsia="Arial" w:hAnsi="Arial"/>
          <w:sz w:val="24"/>
          <w:szCs w:val="24"/>
        </w:rPr>
        <w:t xml:space="preserve">7. Медицинским работникам образовательных организаций к тарифной ставке (окладу) устанавливается доплата за стаж медицинской работы от 3 до 8 лет – в размере 10 процентов,от 8 до 13 лет – 20 процентов, от 13 и более лет – в размере 30 процентов от оклада (ставки).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
  кратности к тарифной ставке (окладу) отдельных категорий работников образовательных организаций начального профессионального образования</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3"/>
        <w:gridCol w:w="5682"/>
        <w:gridCol w:w="3902"/>
      </w:tblGrid>
      <w:tr>
        <w:tc>
          <w:tcPr>
            <w:tcW w:type="dxa" w:w="593"/>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5682"/>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должности</w:t>
            </w:r>
          </w:p>
        </w:tc>
        <w:tc>
          <w:tcPr>
            <w:tcW w:type="dxa" w:w="3902"/>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тарифной ставке (окладу) в месяц</w:t>
            </w:r>
          </w:p>
        </w:tc>
      </w:tr>
      <w:tr>
        <w:tc>
          <w:tcPr>
            <w:tcW w:type="dxa" w:w="5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5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Заведующий отделением</w:t>
            </w:r>
          </w:p>
        </w:tc>
        <w:tc>
          <w:tcPr>
            <w:tcW w:type="dxa" w:w="39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r>
      <w:tr>
        <w:tc>
          <w:tcPr>
            <w:tcW w:type="dxa" w:w="593"/>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5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Главный бухгалтер в образовательной организации с контингентом учащихся:</w:t>
            </w:r>
          </w:p>
        </w:tc>
        <w:tc>
          <w:tcPr>
            <w:tcW w:type="dxa" w:w="39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250 человек</w:t>
            </w:r>
          </w:p>
        </w:tc>
        <w:tc>
          <w:tcPr>
            <w:tcW w:type="dxa" w:w="39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r>
      <w:tr>
        <w:tc>
          <w:tcPr>
            <w:vMerge w:val="continue"/>
            <w:tcBorders>
              <w:top w:val="none" w:color="auto" w:sz="0"/>
              <w:left w:val="single" w:color="CBBF9E" w:sz="4"/>
              <w:bottom w:val="single" w:color="CBBF9E" w:sz="4"/>
              <w:right w:val="single" w:color="CBBF9E" w:sz="4"/>
            </w:tcBorders>
          </w:tcPr>
          <w:p/>
        </w:tc>
        <w:tc>
          <w:tcPr>
            <w:tcW w:type="dxa" w:w="5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250 до 450 человек</w:t>
            </w:r>
          </w:p>
        </w:tc>
        <w:tc>
          <w:tcPr>
            <w:tcW w:type="dxa" w:w="39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3,35</w:t>
            </w:r>
          </w:p>
        </w:tc>
      </w:tr>
      <w:tr>
        <w:tc>
          <w:tcPr>
            <w:vMerge w:val="continue"/>
            <w:tcBorders>
              <w:top w:val="none" w:color="auto" w:sz="0"/>
              <w:left w:val="single" w:color="CBBF9E" w:sz="4"/>
              <w:bottom w:val="single" w:color="CBBF9E" w:sz="4"/>
              <w:right w:val="single" w:color="CBBF9E" w:sz="4"/>
            </w:tcBorders>
          </w:tcPr>
          <w:p/>
        </w:tc>
        <w:tc>
          <w:tcPr>
            <w:tcW w:type="dxa" w:w="5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свыше 450 человек</w:t>
            </w:r>
          </w:p>
        </w:tc>
        <w:tc>
          <w:tcPr>
            <w:tcW w:type="dxa" w:w="39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3,45</w:t>
            </w:r>
          </w:p>
        </w:tc>
      </w:tr>
      <w:tr>
        <w:tc>
          <w:tcPr>
            <w:tcW w:type="dxa" w:w="5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5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Бухгалтер</w:t>
            </w:r>
          </w:p>
        </w:tc>
        <w:tc>
          <w:tcPr>
            <w:tcW w:type="dxa" w:w="39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r>
      <w:tr>
        <w:tc>
          <w:tcPr>
            <w:tcW w:type="dxa" w:w="5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5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Бухгалтер-кассир</w:t>
            </w:r>
          </w:p>
        </w:tc>
        <w:tc>
          <w:tcPr>
            <w:tcW w:type="dxa" w:w="39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r>
      <w:tr>
        <w:tc>
          <w:tcPr>
            <w:tcW w:type="dxa" w:w="5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5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Психолог</w:t>
            </w:r>
          </w:p>
        </w:tc>
        <w:tc>
          <w:tcPr>
            <w:tcW w:type="dxa" w:w="39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r>
      <w:tr>
        <w:tc>
          <w:tcPr>
            <w:tcW w:type="dxa" w:w="5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5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Сурдопереводчик, сурдопедагог, врач-педиатр</w:t>
            </w:r>
          </w:p>
        </w:tc>
        <w:tc>
          <w:tcPr>
            <w:tcW w:type="dxa" w:w="39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r>
      <w:tr>
        <w:tc>
          <w:tcPr>
            <w:tcW w:type="dxa" w:w="5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5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Старший мастер</w:t>
            </w:r>
          </w:p>
        </w:tc>
        <w:tc>
          <w:tcPr>
            <w:tcW w:type="dxa" w:w="39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r>
      <w:tr>
        <w:tc>
          <w:tcPr>
            <w:tcW w:type="dxa" w:w="5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5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Руководитель физического воспитания</w:t>
            </w:r>
          </w:p>
        </w:tc>
        <w:tc>
          <w:tcPr>
            <w:tcW w:type="dxa" w:w="39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r>
      <w:tr>
        <w:tc>
          <w:tcPr>
            <w:tcW w:type="dxa" w:w="5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5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Руководитель ДПМ (допризывная подготовка молодежи), региональный инструктор по спорту</w:t>
            </w:r>
          </w:p>
        </w:tc>
        <w:tc>
          <w:tcPr>
            <w:tcW w:type="dxa" w:w="39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r>
      <w:tr>
        <w:tc>
          <w:tcPr>
            <w:tcW w:type="dxa" w:w="5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5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Методист</w:t>
            </w:r>
          </w:p>
        </w:tc>
        <w:tc>
          <w:tcPr>
            <w:tcW w:type="dxa" w:w="39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 </w:t>
            </w:r>
          </w:p>
        </w:tc>
      </w:tr>
      <w:tr>
        <w:tc>
          <w:tcPr>
            <w:tcW w:type="dxa" w:w="5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5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Системный администратор (специалист информационного системного управления)</w:t>
            </w:r>
          </w:p>
        </w:tc>
        <w:tc>
          <w:tcPr>
            <w:tcW w:type="dxa" w:w="39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r>
      <w:tr>
        <w:tc>
          <w:tcPr>
            <w:tcW w:type="dxa" w:w="5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5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Воспитатель в общежитии</w:t>
            </w:r>
          </w:p>
        </w:tc>
        <w:tc>
          <w:tcPr>
            <w:tcW w:type="dxa" w:w="39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r>
      <w:tr>
        <w:tc>
          <w:tcPr>
            <w:tcW w:type="dxa" w:w="5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5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Заведующий библиотекой, художественный руководитель – региональный координатор творчества и культуры</w:t>
            </w:r>
          </w:p>
        </w:tc>
        <w:tc>
          <w:tcPr>
            <w:tcW w:type="dxa" w:w="39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r>
      <w:tr>
        <w:tc>
          <w:tcPr>
            <w:tcW w:type="dxa" w:w="5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5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Инспектор по кадрам</w:t>
            </w:r>
          </w:p>
        </w:tc>
        <w:tc>
          <w:tcPr>
            <w:tcW w:type="dxa" w:w="39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1.85</w:t>
            </w:r>
          </w:p>
        </w:tc>
      </w:tr>
    </w:tbl>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w:t>
      </w:r>
    </w:p>
    <w:p>
      <w:pPr>
        <w:spacing w:after="120"/>
        <w:jc w:val="both"/>
      </w:pPr>
      <w:r>
        <w:rPr>
          <w:rFonts w:ascii="Arial" w:cs="Arial" w:eastAsia="Arial" w:hAnsi="Arial"/>
          <w:sz w:val="24"/>
          <w:szCs w:val="24"/>
        </w:rPr>
        <w:t xml:space="preserve"> 1. Главным бухгалтерам профессиональных лицеев начального профессионального образования устанавливается надбавка к тарифной ставке (окладу) в размере 20 процентов.</w:t>
      </w:r>
    </w:p>
    <w:p>
      <w:pPr>
        <w:spacing w:after="120"/>
        <w:ind w:firstLine="709"/>
        <w:jc w:val="both"/>
      </w:pPr>
      <w:r>
        <w:rPr>
          <w:rFonts w:ascii="Arial" w:cs="Arial" w:eastAsia="Arial" w:hAnsi="Arial"/>
          <w:sz w:val="24"/>
          <w:szCs w:val="24"/>
        </w:rPr>
        <w:t xml:space="preserve">В образовательных организациях начального профессионального образования, где имеются стационарные столовые, рассчитанные не менее чем на 150 посадочных мест, главным бухгалтерам устанавливается надбавка к тарифной ставке (окладу) в размере 30 процентов.</w:t>
      </w:r>
    </w:p>
    <w:p>
      <w:pPr>
        <w:spacing w:after="120"/>
        <w:ind w:firstLine="709"/>
        <w:jc w:val="both"/>
      </w:pPr>
      <w:r>
        <w:rPr>
          <w:rFonts w:ascii="Arial" w:cs="Arial" w:eastAsia="Arial" w:hAnsi="Arial"/>
          <w:sz w:val="24"/>
          <w:szCs w:val="24"/>
        </w:rPr>
        <w:t xml:space="preserve">Главным бухгалтерам профессиональных лицеев начального профессионального образования при наличии стационарных столовых, рассчитанных не менее чем на 150 посадочных мест, устанавливается одна надбавка к тарифной ставке (окладу) в размере 30 процентов.</w:t>
      </w:r>
    </w:p>
    <w:p>
      <w:pPr>
        <w:spacing w:after="120"/>
        <w:ind w:firstLine="709"/>
        <w:jc w:val="both"/>
      </w:pPr>
      <w:r>
        <w:rPr>
          <w:rFonts w:ascii="Arial" w:cs="Arial" w:eastAsia="Arial" w:hAnsi="Arial"/>
          <w:sz w:val="24"/>
          <w:szCs w:val="24"/>
        </w:rPr>
        <w:t xml:space="preserve">2. В тарифную ставку (оклад) руководителей физического воспитания и допризывной подготовки молодежи входит оплата за 240 учебных часов в год при наличии спортивного зала или спортивной площадки, за 360 учебных часов в год – при их отсутствии.</w:t>
      </w:r>
    </w:p>
    <w:p>
      <w:pPr>
        <w:spacing w:after="120"/>
        <w:ind w:firstLine="709"/>
        <w:jc w:val="both"/>
      </w:pPr>
      <w:r>
        <w:rPr>
          <w:rFonts w:ascii="Arial" w:cs="Arial" w:eastAsia="Arial" w:hAnsi="Arial"/>
          <w:sz w:val="24"/>
          <w:szCs w:val="24"/>
        </w:rPr>
        <w:t xml:space="preserve">Внеурочная физкультурно-спортивная работа (проведение занятий спортивных кружков, массовых мероприятий) оплачивается по факту затраченного времени.</w:t>
      </w:r>
    </w:p>
    <w:p>
      <w:pPr>
        <w:spacing w:after="120"/>
        <w:ind w:firstLine="709"/>
        <w:jc w:val="both"/>
      </w:pPr>
      <w:r>
        <w:rPr>
          <w:rFonts w:ascii="Arial" w:cs="Arial" w:eastAsia="Arial" w:hAnsi="Arial"/>
          <w:sz w:val="24"/>
          <w:szCs w:val="24"/>
        </w:rPr>
        <w:t xml:space="preserve">3. К тарифной ставке (окладу) работников профессионального лицея информационных технологий № 99 при Президенте Кыргызской Республики, указанных в пунктах 1–14 настоящего приложения, выплачивается надбавка в размере 15000 сомов, при этом если работники имеют более ставки, то надбавка устанавливается к ставке работника, менее ставки – то пропорционально имеющейся нагрузке.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
  кратности к тарифной ставке (окладу) работников централизованной бухгалтерии районных и городских отделов образования</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2"/>
        <w:gridCol w:w="4829"/>
        <w:gridCol w:w="4757"/>
      </w:tblGrid>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4829"/>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должностей</w:t>
            </w:r>
          </w:p>
        </w:tc>
        <w:tc>
          <w:tcPr>
            <w:tcW w:type="dxa" w:w="4757"/>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тарифной ставке (окладу) в месяц</w:t>
            </w:r>
          </w:p>
        </w:tc>
      </w:tr>
      <w:tr>
        <w:tc>
          <w:tcPr>
            <w:tcW w:type="dxa" w:w="5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48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Главный бухгалтер </w:t>
            </w:r>
          </w:p>
        </w:tc>
        <w:tc>
          <w:tcPr>
            <w:tcW w:type="dxa" w:w="47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4,10</w:t>
            </w:r>
          </w:p>
        </w:tc>
      </w:tr>
      <w:tr>
        <w:tc>
          <w:tcPr>
            <w:tcW w:type="dxa" w:w="5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48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Заместитель главного бухгалтера</w:t>
            </w:r>
          </w:p>
        </w:tc>
        <w:tc>
          <w:tcPr>
            <w:tcW w:type="dxa" w:w="47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3,85</w:t>
            </w:r>
          </w:p>
        </w:tc>
      </w:tr>
      <w:tr>
        <w:tc>
          <w:tcPr>
            <w:tcW w:type="dxa" w:w="5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48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Руководитель группы, старший экономист</w:t>
            </w:r>
          </w:p>
        </w:tc>
        <w:tc>
          <w:tcPr>
            <w:tcW w:type="dxa" w:w="47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r>
      <w:tr>
        <w:tc>
          <w:tcPr>
            <w:tcW w:type="dxa" w:w="5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48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Бухгалтер, экономист</w:t>
            </w:r>
          </w:p>
        </w:tc>
        <w:tc>
          <w:tcPr>
            <w:tcW w:type="dxa" w:w="47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3,15</w:t>
            </w:r>
          </w:p>
        </w:tc>
      </w:tr>
      <w:tr>
        <w:tc>
          <w:tcPr>
            <w:tcW w:type="dxa" w:w="5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48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Бухгалтер-кассир</w:t>
            </w:r>
          </w:p>
        </w:tc>
        <w:tc>
          <w:tcPr>
            <w:tcW w:type="dxa" w:w="47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2,85</w:t>
            </w:r>
          </w:p>
        </w:tc>
      </w:tr>
    </w:tbl>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ind w:firstLine="709"/>
        <w:jc w:val="both"/>
      </w:pPr>
      <w:r>
        <w:rPr>
          <w:rFonts w:ascii="Arial" w:cs="Arial" w:eastAsia="Arial" w:hAnsi="Arial"/>
          <w:sz w:val="24"/>
          <w:szCs w:val="24"/>
        </w:rPr>
        <w:t xml:space="preserve">1. Работникам централизованной бухгалтерии районных и городских отделов образования устанавливается ежемесячная доплата за выслугу лет при стаже работы от трех до восьми лет в размере 10 процентов, от восьми до тринадцати лет – 20 процентов, свыше тринадцати лет – 30 процентов от тарифной ставки (окладу). </w:t>
      </w:r>
    </w:p>
    <w:p>
      <w:pPr>
        <w:spacing w:after="120"/>
        <w:ind w:firstLine="709"/>
        <w:jc w:val="both"/>
      </w:pPr>
      <w:r>
        <w:rPr>
          <w:rFonts w:ascii="Arial" w:cs="Arial" w:eastAsia="Arial" w:hAnsi="Arial"/>
          <w:sz w:val="24"/>
          <w:szCs w:val="24"/>
        </w:rPr>
        <w:t xml:space="preserve">2. Надбавка за выслугу лет начисляется без учета других надбавок и доплат.</w:t>
      </w:r>
    </w:p>
    <w:p>
      <w:pPr>
        <w:spacing w:after="120"/>
        <w:ind w:firstLine="709"/>
        <w:jc w:val="both"/>
      </w:pPr>
      <w:r>
        <w:rPr>
          <w:rFonts w:ascii="Arial" w:cs="Arial" w:eastAsia="Arial" w:hAnsi="Arial"/>
          <w:sz w:val="24"/>
          <w:szCs w:val="24"/>
        </w:rPr>
        <w:t xml:space="preserve">3. Работникам централизованной бухгалтерии при выходе в трудовой отпуск выплачивается пособие на оздоровление в размере двухмесячного фонда заработной 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
  кратности к тарифной ставке (окладу) работников учебно-методических кабинетов при районных (городских) отделах (управлениях) образования</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2"/>
        <w:gridCol w:w="3985"/>
        <w:gridCol w:w="2800"/>
        <w:gridCol w:w="2800"/>
      </w:tblGrid>
      <w:tr>
        <w:tc>
          <w:tcPr>
            <w:tcW w:type="dxa" w:w="592"/>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3985"/>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организации</w:t>
            </w:r>
          </w:p>
        </w:tc>
        <w:tc>
          <w:tcPr>
            <w:tcW w:type="dxa" w:w="5600"/>
            <w:gridSpan w:val="2"/>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тарифной ставке (окладу) в месяц</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800"/>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Заведующий</w:t>
            </w:r>
          </w:p>
        </w:tc>
        <w:tc>
          <w:tcPr>
            <w:tcW w:type="dxa" w:w="2800"/>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Методист</w:t>
            </w:r>
          </w:p>
        </w:tc>
      </w:tr>
      <w:tr>
        <w:tc>
          <w:tcPr>
            <w:tcW w:type="dxa" w:w="5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9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Учебно-методические кабинеты при районных (городских) отделах (управлениях) образования</w:t>
            </w:r>
          </w:p>
        </w:tc>
        <w:tc>
          <w:tcPr>
            <w:tcW w:type="dxa" w:w="2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w:t>
            </w:r>
          </w:p>
        </w:tc>
        <w:tc>
          <w:tcPr>
            <w:tcW w:type="dxa" w:w="2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w:t>
            </w:r>
          </w:p>
        </w:tc>
      </w:tr>
    </w:tbl>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На должность методиста учебно-методических кабинетов при районных (городских) отделах (управлениях) образования назначается лицо, имеющее высшее образование и стаж педагогической работы свыше 5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18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
  кратности к тарифной ставке (окладу) работников Центра по переводу, созданию учебников, программ и учебно-методической литературы для школ с узбекским языком обучения при Кыргызско-Узбекском международном университете имени Б. Сыдыкова</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3"/>
        <w:gridCol w:w="4867"/>
        <w:gridCol w:w="4788"/>
      </w:tblGrid>
      <w:tr>
        <w:tc>
          <w:tcPr>
            <w:tcW w:type="dxa" w:w="523"/>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4867"/>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должности</w:t>
            </w:r>
          </w:p>
        </w:tc>
        <w:tc>
          <w:tcPr>
            <w:tcW w:type="dxa" w:w="4788"/>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тарифной ставке (окладу) в месяц</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4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Директор Центра</w:t>
            </w:r>
          </w:p>
        </w:tc>
        <w:tc>
          <w:tcPr>
            <w:tcW w:type="dxa" w:w="47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4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Главный редактор</w:t>
            </w:r>
          </w:p>
        </w:tc>
        <w:tc>
          <w:tcPr>
            <w:tcW w:type="dxa" w:w="47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4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Бухгалтер</w:t>
            </w:r>
          </w:p>
        </w:tc>
        <w:tc>
          <w:tcPr>
            <w:tcW w:type="dxa" w:w="47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2,55</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4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Главный специалист, заведующий отделом</w:t>
            </w:r>
          </w:p>
        </w:tc>
        <w:tc>
          <w:tcPr>
            <w:tcW w:type="dxa" w:w="47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4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Ведущий специалист, инженер-программист, программист</w:t>
            </w:r>
          </w:p>
        </w:tc>
        <w:tc>
          <w:tcPr>
            <w:tcW w:type="dxa" w:w="47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2,45</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4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Инспектор по кадрам, художник, корректор</w:t>
            </w:r>
          </w:p>
        </w:tc>
        <w:tc>
          <w:tcPr>
            <w:tcW w:type="dxa" w:w="47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Техник-оператор</w:t>
            </w:r>
          </w:p>
        </w:tc>
        <w:tc>
          <w:tcPr>
            <w:tcW w:type="dxa" w:w="47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Коэффициент
  кратности к тарифной ставке (окладу)</w:t>
      </w:r>
      <w:r>
        <w:rPr>
          <w:rFonts w:ascii="Arial" w:cs="Arial" w:eastAsia="Arial" w:hAnsi="Arial"/>
          <w:b/>
          <w:bCs/>
          <w:sz w:val="24"/>
          <w:szCs w:val="24"/>
        </w:rPr>
        <w:t xml:space="preserve">технического обслуживающего персонала,</w:t>
      </w:r>
      <w:r>
        <w:rPr>
          <w:rFonts w:ascii="Arial" w:cs="Arial" w:eastAsia="Arial" w:hAnsi="Arial"/>
          <w:sz w:val="24"/>
          <w:szCs w:val="24"/>
        </w:rPr>
        <w:t xml:space="preserve"> </w:t>
      </w:r>
      <w:r>
        <w:rPr>
          <w:rFonts w:ascii="Arial" w:cs="Arial" w:eastAsia="Arial" w:hAnsi="Arial"/>
          <w:b/>
          <w:bCs/>
          <w:sz w:val="24"/>
          <w:szCs w:val="24"/>
        </w:rPr>
        <w:t xml:space="preserve">занятого в системе образования</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3"/>
        <w:gridCol w:w="5612"/>
        <w:gridCol w:w="4043"/>
      </w:tblGrid>
      <w:tr>
        <w:tc>
          <w:tcPr>
            <w:tcW w:type="dxa" w:w="523"/>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5612"/>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должностей</w:t>
            </w:r>
          </w:p>
        </w:tc>
        <w:tc>
          <w:tcPr>
            <w:tcW w:type="dxa" w:w="404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тарифной ставке (окладу) в месяц</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Старший архивариус</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Секретарь (секретарь-машинистка, секретарь-референт), (диспетчер, архивариус, делопроизводитель в образовательных организациях высшего профессионального образования)</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Агент по снабжению, секретарь учебной части, паспортист, архивариус, делопроизводитель (в образовательных организациях среднего, начального профессионального образования, Кыргызском  государственном  медицинском институте переподготовки и повышения квалификации имени С.Б. Даниярова и его южном филиале)</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Водитель легкового автомобиля</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Водитель автобуса, грузового автомобиля</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Дежурный по режиму, дежурный по общежитию</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Дизайнер</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Дежурный по залу, портье</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Диспетчер</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Заведующий архивом, заведующий канцелярией, заведующий общежитием</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Заведующий хозяйством, заведующий складом, заведующий костюмерной</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Заведующий прачечной</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Инструктор по труду</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Кассир</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Киномеханик 1, 2, 3 категории</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Комендант</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Корректор</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Костюмер</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19</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Механик, механик спортивных судов, механик по ремонту оружия</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20</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Оператор котельной, машинист</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Оператор копировально-множительной техники, оператор электронно-вычислительных машин (ЭВМ), оператор персональных вычислительных машин (ПВМ)</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Переводчик</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23</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Плотник (столяр), сантехник, слесарь, автослесарь, электрик, электромонтер</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24</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Редактор</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25</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Ремонтировщик-настройщик музыкальных инструментов</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26</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Сапожник (обувщик)</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27</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Медицинская сестра</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2,75</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28</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Шеф-повар</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29</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Повар</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30</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Смотритель музея</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Техник</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r>
      <w:tr>
        <w:tc>
          <w:tcPr>
            <w:tcW w:type="dxa" w:w="5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w:t>
            </w:r>
          </w:p>
        </w:tc>
        <w:tc>
          <w:tcPr>
            <w:tcW w:type="dxa" w:w="56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Электрогазосварщик, сварщик</w:t>
            </w:r>
          </w:p>
        </w:tc>
        <w:tc>
          <w:tcPr>
            <w:tcW w:type="dxa" w:w="4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r>
    </w:tbl>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ind w:firstLine="709"/>
        <w:jc w:val="both"/>
      </w:pPr>
      <w:r>
        <w:rPr>
          <w:rFonts w:ascii="Arial" w:cs="Arial" w:eastAsia="Arial" w:hAnsi="Arial"/>
          <w:sz w:val="24"/>
          <w:szCs w:val="24"/>
        </w:rPr>
        <w:t xml:space="preserve">1. Должностные оклады технического обслуживающего персонала установлены в зависимости от уровня сложности выполняемой работы, требующей профессиональных знаний, умений и навыков, с учетом ранее действовавших разрядов.</w:t>
      </w:r>
    </w:p>
    <w:p>
      <w:pPr>
        <w:spacing w:after="120"/>
        <w:ind w:firstLine="709"/>
        <w:jc w:val="both"/>
      </w:pPr>
      <w:r>
        <w:rPr>
          <w:rFonts w:ascii="Arial" w:cs="Arial" w:eastAsia="Arial" w:hAnsi="Arial"/>
          <w:sz w:val="24"/>
          <w:szCs w:val="24"/>
        </w:rPr>
        <w:t xml:space="preserve">2. Водителям автомобилей выплачивается надбавка за ненормированный рабочий день в размере 25 процентов от тарифной ставки (оклада) за фактически отработанное время в качестве водителя.</w:t>
      </w:r>
    </w:p>
    <w:p>
      <w:pPr>
        <w:spacing w:after="120"/>
        <w:ind w:firstLine="709"/>
        <w:jc w:val="both"/>
      </w:pPr>
      <w:r>
        <w:rPr>
          <w:rFonts w:ascii="Arial" w:cs="Arial" w:eastAsia="Arial" w:hAnsi="Arial"/>
          <w:sz w:val="24"/>
          <w:szCs w:val="24"/>
        </w:rPr>
        <w:t xml:space="preserve">3. Дифференцированные надбавки за профессиональное мастерство устанавливаются: для рабочих 2 разряда в размер 5 процентов, 3 разряда – 10 процентов, 4 разряда – 15 процентов, 5 разряда – 20 процентов, 6 разряда – 25 процентов от соответствующей тарифной ставки (оклада).</w:t>
      </w:r>
    </w:p>
    <w:p>
      <w:pPr>
        <w:spacing w:after="120"/>
        <w:ind w:firstLine="709"/>
        <w:jc w:val="both"/>
      </w:pPr>
      <w:r>
        <w:rPr>
          <w:rFonts w:ascii="Arial" w:cs="Arial" w:eastAsia="Arial" w:hAnsi="Arial"/>
          <w:sz w:val="24"/>
          <w:szCs w:val="24"/>
        </w:rPr>
        <w:t xml:space="preserve">4. Техническому обслуживающему персоналу Национальной детской инженерно-технической академии «Алтын туйун» выплачивается надбавка в размере 8 500 сомов, но не более чем на одну ставку.</w:t>
      </w:r>
    </w:p>
    <w:p>
      <w:pPr>
        <w:spacing w:after="120"/>
        <w:ind w:firstLine="709"/>
        <w:jc w:val="both"/>
      </w:pPr>
      <w:r>
        <w:rPr>
          <w:rFonts w:ascii="Arial" w:cs="Arial" w:eastAsia="Arial" w:hAnsi="Arial"/>
          <w:sz w:val="24"/>
          <w:szCs w:val="24"/>
        </w:rPr>
        <w:t xml:space="preserve">5. Техническому обслуживающему персоналу профессионального лицея информационных технологий № 99 при Президенте Кыргызской Республики выплачивается надбавка в размере 10 500 сомов, но не более чем на одну ставку.</w:t>
      </w:r>
    </w:p>
    <w:p>
      <w:pPr>
        <w:spacing w:after="120"/>
        <w:ind w:firstLine="709"/>
        <w:jc w:val="both"/>
      </w:pPr>
      <w:r>
        <w:rPr>
          <w:rFonts w:ascii="Arial" w:cs="Arial" w:eastAsia="Arial" w:hAnsi="Arial"/>
          <w:sz w:val="24"/>
          <w:szCs w:val="24"/>
        </w:rPr>
        <w:t xml:space="preserve">6. К тарифной ставке (окладу) работников образовательных организаций среднего и высшего профессионального образования в сфере культуры и искусства, указанных в пунктах 1, 2, 4, 17 настоящего приложения, выплачивается надбавка в размере 5000 сомов, при этом если работники имеют более ставки, то надбавка устанавливается к ставке работника, менее ставки – то пропорционально имеющейся нагрузке.</w:t>
      </w:r>
    </w:p>
    <w:p>
      <w:pPr>
        <w:spacing w:after="120"/>
        <w:ind w:firstLine="709"/>
        <w:jc w:val="both"/>
      </w:pPr>
      <w:r>
        <w:rPr>
          <w:rFonts w:ascii="Arial" w:cs="Arial" w:eastAsia="Arial" w:hAnsi="Arial"/>
          <w:sz w:val="24"/>
          <w:szCs w:val="24"/>
        </w:rPr>
        <w:t xml:space="preserve">7. Поварам дошкольных образовательных организаций выплачивается надбавка за ненормированный рабочий день в размере 25 процентов от тарифной ставки (оклада).</w:t>
      </w:r>
    </w:p>
    <w:p>
      <w:pPr>
        <w:spacing w:after="120"/>
        <w:ind w:firstLine="709"/>
        <w:jc w:val="both"/>
      </w:pPr>
      <w:r>
        <w:rPr>
          <w:rFonts w:ascii="Arial" w:cs="Arial" w:eastAsia="Arial" w:hAnsi="Arial"/>
          <w:sz w:val="24"/>
          <w:szCs w:val="24"/>
        </w:rPr>
        <w:t xml:space="preserve">8. Медицинским сестрам образовательных организаций к тарифной ставке (окладу) устанавливается доплата за 3 года стажа медицинской работы в размере десяти процентов, за 8 лет – в размере двадцати процентов, за 13 и более лет – в размере тридцати процентов.</w:t>
      </w:r>
    </w:p>
    <w:p>
      <w:pPr>
        <w:spacing w:after="120"/>
        <w:ind w:firstLine="709"/>
        <w:jc w:val="both"/>
      </w:pPr>
      <w:r>
        <w:rPr>
          <w:rFonts w:ascii="Arial" w:cs="Arial" w:eastAsia="Arial" w:hAnsi="Arial"/>
          <w:sz w:val="24"/>
          <w:szCs w:val="24"/>
        </w:rPr>
        <w:t xml:space="preserve">Надбавка за стаж медицинской работы не должна превышать ставки заработной 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20</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
   кратности к тарифной ставке (окладу) младшего обслуживающего персонала, занятого в системе образования</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4915"/>
        <w:gridCol w:w="4660"/>
      </w:tblGrid>
      <w:tr>
        <w:tc>
          <w:tcPr>
            <w:tcW w:type="dxa" w:w="603"/>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4915"/>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должностей</w:t>
            </w:r>
          </w:p>
        </w:tc>
        <w:tc>
          <w:tcPr>
            <w:tcW w:type="dxa" w:w="4660"/>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тарифной ставке (окладу) в месяц</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49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Ассенизатор</w:t>
            </w:r>
          </w:p>
        </w:tc>
        <w:tc>
          <w:tcPr>
            <w:tcW w:type="dxa" w:w="46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49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Гардеробщик, лифтер, сторож (вахтер, охранник), контролер пропускного пункта</w:t>
            </w:r>
          </w:p>
        </w:tc>
        <w:tc>
          <w:tcPr>
            <w:tcW w:type="dxa" w:w="46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49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Дворник (уборщик территории), садовник, полотер, светокопировщик, стеклопротирщик</w:t>
            </w:r>
          </w:p>
        </w:tc>
        <w:tc>
          <w:tcPr>
            <w:tcW w:type="dxa" w:w="46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49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Истопник (кочегар)</w:t>
            </w:r>
          </w:p>
        </w:tc>
        <w:tc>
          <w:tcPr>
            <w:tcW w:type="dxa" w:w="46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49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Кубовщик, возчик, банщик</w:t>
            </w:r>
          </w:p>
        </w:tc>
        <w:tc>
          <w:tcPr>
            <w:tcW w:type="dxa" w:w="46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49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Кладовщик, кастелянша, курьер</w:t>
            </w:r>
          </w:p>
        </w:tc>
        <w:tc>
          <w:tcPr>
            <w:tcW w:type="dxa" w:w="46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49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Кухонный работник</w:t>
            </w:r>
          </w:p>
        </w:tc>
        <w:tc>
          <w:tcPr>
            <w:tcW w:type="dxa" w:w="46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49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Подсобный рабочий</w:t>
            </w:r>
          </w:p>
        </w:tc>
        <w:tc>
          <w:tcPr>
            <w:tcW w:type="dxa" w:w="46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49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Работник по сцене</w:t>
            </w:r>
          </w:p>
        </w:tc>
        <w:tc>
          <w:tcPr>
            <w:tcW w:type="dxa" w:w="46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49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Экспедитор</w:t>
            </w:r>
          </w:p>
        </w:tc>
        <w:tc>
          <w:tcPr>
            <w:tcW w:type="dxa" w:w="46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49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Рабочий по текущему ремонту (обслуживанию) зданий, сооружений и оборудования, маляр, штукатур</w:t>
            </w:r>
          </w:p>
        </w:tc>
        <w:tc>
          <w:tcPr>
            <w:tcW w:type="dxa" w:w="46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49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Гладильщик белья, комплектовщик белья, прачка, машинист по стирке белья (спецодежды)</w:t>
            </w:r>
          </w:p>
        </w:tc>
        <w:tc>
          <w:tcPr>
            <w:tcW w:type="dxa" w:w="46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49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Младший медицинский персонал</w:t>
            </w:r>
          </w:p>
        </w:tc>
        <w:tc>
          <w:tcPr>
            <w:tcW w:type="dxa" w:w="46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49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Уборщик служебных, общественных и культурно-бытовых помещений</w:t>
            </w:r>
          </w:p>
        </w:tc>
        <w:tc>
          <w:tcPr>
            <w:tcW w:type="dxa" w:w="46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r>
    </w:tbl>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ind w:firstLine="709"/>
        <w:jc w:val="both"/>
      </w:pPr>
      <w:r>
        <w:rPr>
          <w:rFonts w:ascii="Arial" w:cs="Arial" w:eastAsia="Arial" w:hAnsi="Arial"/>
          <w:sz w:val="24"/>
          <w:szCs w:val="24"/>
        </w:rPr>
        <w:t xml:space="preserve">1. Тарифная ставка (оклад) младшего обслуживающего персонала установлена в зависимости от степени сложности выполняемой работы.</w:t>
      </w:r>
    </w:p>
    <w:p>
      <w:pPr>
        <w:spacing w:after="120"/>
        <w:ind w:firstLine="709"/>
        <w:jc w:val="both"/>
      </w:pPr>
      <w:r>
        <w:rPr>
          <w:rFonts w:ascii="Arial" w:cs="Arial" w:eastAsia="Arial" w:hAnsi="Arial"/>
          <w:sz w:val="24"/>
          <w:szCs w:val="24"/>
        </w:rPr>
        <w:t xml:space="preserve">2. Уборщикам служебных и культурно-бытовых помещений, общественных туалетов, машинистам по стирке белья (спецодежды), прачкам, санитаркам устанавливаются надбавки в размере до 25 процентов от тарифной ставки (оклада) за работу с применением синтетических моющих и дезинфицирующих средств.</w:t>
      </w:r>
    </w:p>
    <w:p>
      <w:pPr>
        <w:spacing w:after="120"/>
        <w:ind w:firstLine="709"/>
        <w:jc w:val="both"/>
      </w:pPr>
      <w:r>
        <w:rPr>
          <w:rFonts w:ascii="Arial" w:cs="Arial" w:eastAsia="Arial" w:hAnsi="Arial"/>
          <w:sz w:val="24"/>
          <w:szCs w:val="24"/>
        </w:rPr>
        <w:t xml:space="preserve">3. К тарифной ставке (окладу) младшего обслуживающего персоналу Национальный детской инженерно-технической академии «Алтын туйун» выплачивается надбавка в размере 8000 сомов, при этом если работники имеют более ставки, то надбавка устанавливается к ставке работника, менее ставки – то пропорционально имеющейся нагрузке.</w:t>
      </w:r>
    </w:p>
    <w:p>
      <w:pPr>
        <w:spacing w:after="120"/>
        <w:ind w:firstLine="709"/>
        <w:jc w:val="both"/>
      </w:pPr>
      <w:r>
        <w:rPr>
          <w:rFonts w:ascii="Arial" w:cs="Arial" w:eastAsia="Arial" w:hAnsi="Arial"/>
          <w:sz w:val="24"/>
          <w:szCs w:val="24"/>
        </w:rPr>
        <w:t xml:space="preserve">4. К тарифной ставке (окладу) младшего обслуживающего персонала профессионального лицея информационных технологий № 99 при Президенте Кыргызской Республики выплачивается надбавка в размере 10000 сомов, при этом если работники имеют более ставки, то надбавка устанавливается к ставке работника, менее ставки – то пропорционально имеющейся нагрузке.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21 </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Коэффициенты </w:t>
      </w:r>
    </w:p>
    <w:p>
      <w:pPr>
        <w:spacing w:after="240" w:before="200"/>
        <w:ind w:firstLine="397"/>
        <w:jc w:val="center"/>
      </w:pPr>
      <w:r>
        <w:rPr>
          <w:rFonts w:ascii="Arial" w:cs="Arial" w:eastAsia="Arial" w:hAnsi="Arial"/>
          <w:b/>
          <w:bCs/>
          <w:sz w:val="32"/>
          <w:szCs w:val="32"/>
        </w:rPr>
        <w:t xml:space="preserve">кратности к должностным окладам, применяемые при определении размеров должностных окладов работников государственного учреждения «Оздоровительный центр «Санат» Министерства просвещения Кыргызской Республики</w:t>
      </w:r>
    </w:p>
    <w:p>
      <w:pPr>
        <w:spacing w:after="12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0"/>
        <w:gridCol w:w="4583"/>
        <w:gridCol w:w="4885"/>
      </w:tblGrid>
      <w:tr>
        <w:tc>
          <w:tcPr>
            <w:tcW w:type="dxa" w:w="710"/>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458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должностей</w:t>
            </w:r>
          </w:p>
        </w:tc>
        <w:tc>
          <w:tcPr>
            <w:tcW w:type="dxa" w:w="4885"/>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Коэффициенты кратности</w:t>
            </w:r>
          </w:p>
        </w:tc>
      </w:tr>
      <w:tr>
        <w:tc>
          <w:tcPr>
            <w:tcW w:type="dxa" w:w="71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4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Директор</w:t>
            </w:r>
          </w:p>
        </w:tc>
        <w:tc>
          <w:tcPr>
            <w:tcW w:type="dxa" w:w="4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w:t>
            </w:r>
          </w:p>
        </w:tc>
      </w:tr>
      <w:tr>
        <w:tc>
          <w:tcPr>
            <w:tcW w:type="dxa" w:w="71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4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Главный бухгалтер</w:t>
            </w:r>
          </w:p>
        </w:tc>
        <w:tc>
          <w:tcPr>
            <w:tcW w:type="dxa" w:w="4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3,85</w:t>
            </w:r>
          </w:p>
        </w:tc>
      </w:tr>
      <w:tr>
        <w:tc>
          <w:tcPr>
            <w:tcW w:type="dxa" w:w="71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4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Бухгалтер</w:t>
            </w:r>
          </w:p>
        </w:tc>
        <w:tc>
          <w:tcPr>
            <w:tcW w:type="dxa" w:w="4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ind w:firstLine="709"/>
        <w:jc w:val="both"/>
      </w:pPr>
      <w:r>
        <w:rPr>
          <w:rFonts w:ascii="Arial" w:cs="Arial" w:eastAsia="Arial" w:hAnsi="Arial"/>
          <w:sz w:val="24"/>
          <w:szCs w:val="24"/>
        </w:rPr>
        <w:t xml:space="preserve">1. Работникам государственного учреждения «Оздоровительный центр «Санат» Министерства просвещения Кыргызской Республики устанавливается ежемесячная доплата за выслугу лет при стаже работы от трех до восьми лет в размере 10 процентов, от восьми до тринадцати лет – 20 процентов, свыше тринадцати лет в – 30 процентов от тарифной ставки (окладу).</w:t>
      </w:r>
    </w:p>
    <w:p>
      <w:pPr>
        <w:spacing w:after="120"/>
        <w:ind w:firstLine="709"/>
        <w:jc w:val="both"/>
      </w:pPr>
      <w:r>
        <w:rPr>
          <w:rFonts w:ascii="Arial" w:cs="Arial" w:eastAsia="Arial" w:hAnsi="Arial"/>
          <w:sz w:val="24"/>
          <w:szCs w:val="24"/>
        </w:rPr>
        <w:t xml:space="preserve">2. Надбавка за выслугу лет начисляется без учета других надбавок и доплат. </w:t>
      </w:r>
    </w:p>
    <w:p>
      <w:pPr>
        <w:spacing w:after="120" w:before="120"/>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22</w:t>
      </w:r>
    </w:p>
    <w:p>
      <w:pPr>
        <w:spacing w:after="120"/>
        <w:ind w:firstLine="397"/>
        <w:jc w:val="right"/>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Коэффициенты </w:t>
      </w:r>
    </w:p>
    <w:p>
      <w:pPr>
        <w:spacing w:after="240" w:before="200"/>
        <w:ind w:firstLine="397"/>
        <w:jc w:val="center"/>
      </w:pPr>
      <w:r>
        <w:rPr>
          <w:rFonts w:ascii="Arial" w:cs="Arial" w:eastAsia="Arial" w:hAnsi="Arial"/>
          <w:b/>
          <w:bCs/>
          <w:sz w:val="32"/>
          <w:szCs w:val="32"/>
        </w:rPr>
        <w:t xml:space="preserve">кратности к должностным окладам, применяемые при определении размеров должностных окладов работников Централизованной бухгалтерии при Министерстве просвещения Кыргызской Республики</w:t>
      </w:r>
    </w:p>
    <w:p>
      <w:pPr>
        <w:spacing w:after="12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3"/>
        <w:gridCol w:w="4643"/>
        <w:gridCol w:w="4922"/>
      </w:tblGrid>
      <w:tr>
        <w:tc>
          <w:tcPr>
            <w:tcW w:type="dxa" w:w="613"/>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464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должностей</w:t>
            </w:r>
          </w:p>
        </w:tc>
        <w:tc>
          <w:tcPr>
            <w:tcW w:type="dxa" w:w="4922"/>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Коэффициенты кратности</w:t>
            </w:r>
          </w:p>
        </w:tc>
      </w:tr>
      <w:tr>
        <w:tc>
          <w:tcPr>
            <w:tcW w:type="dxa" w:w="6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46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Начальник отдела</w:t>
            </w:r>
          </w:p>
        </w:tc>
        <w:tc>
          <w:tcPr>
            <w:tcW w:type="dxa" w:w="49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4,10</w:t>
            </w:r>
          </w:p>
        </w:tc>
      </w:tr>
      <w:tr>
        <w:tc>
          <w:tcPr>
            <w:tcW w:type="dxa" w:w="6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46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Заместитель начальника отдела</w:t>
            </w:r>
          </w:p>
        </w:tc>
        <w:tc>
          <w:tcPr>
            <w:tcW w:type="dxa" w:w="49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3,85</w:t>
            </w:r>
          </w:p>
        </w:tc>
      </w:tr>
      <w:tr>
        <w:tc>
          <w:tcPr>
            <w:tcW w:type="dxa" w:w="6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46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Главный специалист</w:t>
            </w:r>
          </w:p>
        </w:tc>
        <w:tc>
          <w:tcPr>
            <w:tcW w:type="dxa" w:w="49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r>
      <w:tr>
        <w:tc>
          <w:tcPr>
            <w:tcW w:type="dxa" w:w="6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46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Ведущий специалист</w:t>
            </w:r>
          </w:p>
        </w:tc>
        <w:tc>
          <w:tcPr>
            <w:tcW w:type="dxa" w:w="49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3,15</w:t>
            </w:r>
          </w:p>
        </w:tc>
      </w:tr>
      <w:tr>
        <w:tc>
          <w:tcPr>
            <w:tcW w:type="dxa" w:w="6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46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Специалист</w:t>
            </w:r>
          </w:p>
        </w:tc>
        <w:tc>
          <w:tcPr>
            <w:tcW w:type="dxa" w:w="49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ind w:firstLine="709"/>
        <w:jc w:val="both"/>
      </w:pPr>
      <w:r>
        <w:rPr>
          <w:rFonts w:ascii="Arial" w:cs="Arial" w:eastAsia="Arial" w:hAnsi="Arial"/>
          <w:sz w:val="24"/>
          <w:szCs w:val="24"/>
        </w:rPr>
        <w:t xml:space="preserve">1. Работникам централизованной бухгалтерии Министерства просвещения Кыргызской Республики устанавливается ежемесячная доплата за выслугу лет при стаже работы от трех до восьми лет в размере 10 процентов, от восьми до тринадцати лет – 20 процентов, свыше тринадцати лет – 30 процентов от тарифной ставки (окладу).</w:t>
      </w:r>
    </w:p>
    <w:p>
      <w:pPr>
        <w:spacing w:after="120"/>
        <w:ind w:firstLine="709"/>
        <w:jc w:val="both"/>
      </w:pPr>
      <w:r>
        <w:rPr>
          <w:rFonts w:ascii="Arial" w:cs="Arial" w:eastAsia="Arial" w:hAnsi="Arial"/>
          <w:sz w:val="24"/>
          <w:szCs w:val="24"/>
        </w:rPr>
        <w:t xml:space="preserve">2. Надбавка за выслугу лет начисляется без учета других надбавок и доплат.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23</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Коэффициенты кратности
  к должностным окладам, применяемые при определении размеров должностных окладов работников Республиканского научно-методического центра при Министерстве просвещения Кыргызской Республики, Республиканского методического центра физического воспитания,  спорта и культуры при Министерстве просвещения Кыргызской Республики</w:t>
      </w:r>
    </w:p>
    <w:p>
      <w:pPr>
        <w:spacing w:after="12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5"/>
        <w:gridCol w:w="3963"/>
        <w:gridCol w:w="5619"/>
      </w:tblGrid>
      <w:tr>
        <w:tc>
          <w:tcPr>
            <w:tcW w:type="dxa" w:w="595"/>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396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должностей</w:t>
            </w:r>
          </w:p>
        </w:tc>
        <w:tc>
          <w:tcPr>
            <w:tcW w:type="dxa" w:w="5619"/>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тарифной ставке (окладу) в месяц</w:t>
            </w:r>
          </w:p>
        </w:tc>
      </w:tr>
      <w:tr>
        <w:tc>
          <w:tcPr>
            <w:tcW w:type="dxa" w:w="59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Директор</w:t>
            </w:r>
          </w:p>
        </w:tc>
        <w:tc>
          <w:tcPr>
            <w:tcW w:type="dxa" w:w="56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w:t>
            </w:r>
          </w:p>
        </w:tc>
      </w:tr>
      <w:tr>
        <w:tc>
          <w:tcPr>
            <w:tcW w:type="dxa" w:w="59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3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Заместитель директора</w:t>
            </w:r>
          </w:p>
        </w:tc>
        <w:tc>
          <w:tcPr>
            <w:tcW w:type="dxa" w:w="56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4,25</w:t>
            </w:r>
          </w:p>
        </w:tc>
      </w:tr>
      <w:tr>
        <w:tc>
          <w:tcPr>
            <w:tcW w:type="dxa" w:w="59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3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Главный бухгалтер</w:t>
            </w:r>
          </w:p>
        </w:tc>
        <w:tc>
          <w:tcPr>
            <w:tcW w:type="dxa" w:w="56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3,85</w:t>
            </w:r>
          </w:p>
        </w:tc>
      </w:tr>
      <w:tr>
        <w:tc>
          <w:tcPr>
            <w:tcW w:type="dxa" w:w="59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3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Главный специалист</w:t>
            </w:r>
          </w:p>
        </w:tc>
        <w:tc>
          <w:tcPr>
            <w:tcW w:type="dxa" w:w="56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r>
      <w:tr>
        <w:tc>
          <w:tcPr>
            <w:tcW w:type="dxa" w:w="59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3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Ведущий специалист</w:t>
            </w:r>
          </w:p>
        </w:tc>
        <w:tc>
          <w:tcPr>
            <w:tcW w:type="dxa" w:w="56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3,15</w:t>
            </w:r>
          </w:p>
        </w:tc>
      </w:tr>
      <w:tr>
        <w:tc>
          <w:tcPr>
            <w:tcW w:type="dxa" w:w="59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3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Специалист</w:t>
            </w:r>
          </w:p>
        </w:tc>
        <w:tc>
          <w:tcPr>
            <w:tcW w:type="dxa" w:w="56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2,85</w:t>
            </w:r>
          </w:p>
        </w:tc>
      </w:tr>
      <w:tr>
        <w:tc>
          <w:tcPr>
            <w:tcW w:type="dxa" w:w="59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3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Методист</w:t>
            </w:r>
          </w:p>
        </w:tc>
        <w:tc>
          <w:tcPr>
            <w:tcW w:type="dxa" w:w="56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w:t>
            </w:r>
          </w:p>
        </w:tc>
      </w:tr>
      <w:tr>
        <w:tc>
          <w:tcPr>
            <w:tcW w:type="dxa" w:w="59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3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Заведующий библиотекой</w:t>
            </w:r>
          </w:p>
        </w:tc>
        <w:tc>
          <w:tcPr>
            <w:tcW w:type="dxa" w:w="56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r>
      <w:tr>
        <w:tc>
          <w:tcPr>
            <w:tcW w:type="dxa" w:w="59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3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Заведующий хозяйством</w:t>
            </w:r>
          </w:p>
        </w:tc>
        <w:tc>
          <w:tcPr>
            <w:tcW w:type="dxa" w:w="56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r>
      <w:tr>
        <w:tc>
          <w:tcPr>
            <w:tcW w:type="dxa" w:w="59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3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Кассир</w:t>
            </w:r>
          </w:p>
        </w:tc>
        <w:tc>
          <w:tcPr>
            <w:tcW w:type="dxa" w:w="56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400" w:before="400"/>
        <w:ind w:firstLine="397"/>
        <w:jc w:val="right"/>
      </w:pPr>
      <w:r>
        <w:rPr>
          <w:rFonts w:ascii="Arial" w:cs="Arial" w:eastAsia="Arial" w:hAnsi="Arial"/>
          <w:sz w:val="24"/>
          <w:szCs w:val="24"/>
        </w:rPr>
        <w:t xml:space="preserve"> Приложение 24</w:t>
      </w:r>
    </w:p>
    <w:p>
      <w:pPr>
        <w:spacing w:after="12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Коэффициент кратности
  к должностному окладу работников Центра независимой сертификации и валидации при Министерстве образования и науки Кыргызской Республики</w:t>
      </w:r>
    </w:p>
    <w:p>
      <w:pPr>
        <w:spacing w:after="12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3"/>
        <w:gridCol w:w="3663"/>
        <w:gridCol w:w="5892"/>
      </w:tblGrid>
      <w:tr>
        <w:tc>
          <w:tcPr>
            <w:tcW w:type="dxa" w:w="623"/>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366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должностей</w:t>
            </w:r>
          </w:p>
        </w:tc>
        <w:tc>
          <w:tcPr>
            <w:tcW w:type="dxa" w:w="5892"/>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Коэффициент кратности к тарифной ставке (окладу) в месяц</w:t>
            </w:r>
          </w:p>
        </w:tc>
      </w:tr>
      <w:tr>
        <w:tc>
          <w:tcPr>
            <w:tcW w:type="dxa" w:w="6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6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Директор</w:t>
            </w:r>
          </w:p>
        </w:tc>
        <w:tc>
          <w:tcPr>
            <w:tcW w:type="dxa" w:w="58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w:t>
            </w:r>
          </w:p>
        </w:tc>
      </w:tr>
      <w:tr>
        <w:tc>
          <w:tcPr>
            <w:tcW w:type="dxa" w:w="6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36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Главный бухгалтер</w:t>
            </w:r>
          </w:p>
        </w:tc>
        <w:tc>
          <w:tcPr>
            <w:tcW w:type="dxa" w:w="58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3,85</w:t>
            </w:r>
          </w:p>
        </w:tc>
      </w:tr>
      <w:tr>
        <w:tc>
          <w:tcPr>
            <w:tcW w:type="dxa" w:w="6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36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Главный специалист</w:t>
            </w:r>
          </w:p>
        </w:tc>
        <w:tc>
          <w:tcPr>
            <w:tcW w:type="dxa" w:w="58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r>
      <w:tr>
        <w:tc>
          <w:tcPr>
            <w:tcW w:type="dxa" w:w="6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36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Методист</w:t>
            </w:r>
          </w:p>
        </w:tc>
        <w:tc>
          <w:tcPr>
            <w:tcW w:type="dxa" w:w="58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w:t>
            </w:r>
          </w:p>
        </w:tc>
      </w:tr>
    </w:tbl>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26</w:t>
      </w:r>
    </w:p>
    <w:p>
      <w:pPr>
        <w:spacing w:after="120"/>
        <w:jc w:val="right"/>
      </w:pPr>
      <w:r>
        <w:rPr>
          <w:rFonts w:ascii="Arial" w:cs="Arial" w:eastAsia="Arial" w:hAnsi="Arial"/>
          <w:sz w:val="24"/>
          <w:szCs w:val="24"/>
        </w:rPr>
        <w:t xml:space="preserve"> «Приложение 2</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Ставки
  почасовой оплаты труда работников, привлекаемых к проведению учебных занятий в учреждениях, организациях и на предприятиях, находящихся на бюджетном финансировании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
        <w:gridCol w:w="3508"/>
        <w:gridCol w:w="2022"/>
        <w:gridCol w:w="2022"/>
        <w:gridCol w:w="2022"/>
      </w:tblGrid>
      <w:tr>
        <w:tc>
          <w:tcPr>
            <w:tcW w:type="dxa" w:w="603"/>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3508"/>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Контингент обучающихся</w:t>
            </w:r>
          </w:p>
        </w:tc>
        <w:tc>
          <w:tcPr>
            <w:tcW w:type="dxa" w:w="6066"/>
            <w:gridSpan w:val="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Ставка почасовой оплаты труда, в сомах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Профессор, доктор наук</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Доцент, кандидат наук</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Лица, не имеющие ученой степени</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Обучающиеся в общеобразовательных организациях начального и среднего профессионального образования; другие аналогичные категории обучающихся; рабочие; работники, занимающие должности, требующие среднего профессионального образования; слушатели курсов</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3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Студенты</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3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Аспиранты, слушатели учебных заведений по повышению квалификации руководящих работников и специалистов</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3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Государственные и муниципальные служащие</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700</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700</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3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Государственные и муниципальные служащие, обучающиеся в рамках государственного заказа на обучение</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700</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700</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600</w:t>
            </w:r>
          </w:p>
        </w:tc>
      </w:tr>
      <w:tr>
        <w:tc>
          <w:tcPr>
            <w:tcW w:type="dxa" w:w="6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3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Судьи и работники судебной системы Кыргызской Республики</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700</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700</w:t>
            </w:r>
          </w:p>
        </w:tc>
        <w:tc>
          <w:tcPr>
            <w:tcW w:type="dxa" w:w="2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600</w:t>
            </w:r>
          </w:p>
        </w:tc>
      </w:tr>
    </w:tbl>
    <w:p>
      <w:pPr>
        <w:spacing w:after="120"/>
        <w:jc w:val="righ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h8o0enl1i2waqj9yw7fg">
      <w:r>
        <w:rPr>
          <w:rFonts w:ascii="Arial" w:cs="Arial" w:eastAsia="Arial" w:hAnsi="Arial"/>
          <w:color w:val="132D3F"/>
          <w:sz w:val="16"/>
          <w:szCs w:val="16"/>
          <w:u w:val="single"/>
        </w:rPr>
        <w:t xml:space="preserve">dalil.kg/document/230045093</w:t>
      </w:r>
    </w:hyperlink>
  </w:p>
  <w:p>
    <w:pPr>
      <w:spacing w:after="0" w:before="40"/>
      <w:jc w:val="center"/>
    </w:pPr>
    <w:hyperlink w:history="1" r:id="rIdxivz1qq8yup7n2yam3az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8z7yxuuku4enk2qvbx4w" Type="http://schemas.openxmlformats.org/officeDocument/2006/relationships/hyperlink" Target="https://dalil.kg/document/230043758" TargetMode="External"/><Relationship Id="rIdk4kqlfr3qvo6ownudtocy" Type="http://schemas.openxmlformats.org/officeDocument/2006/relationships/hyperlink" Target="https://dalil.kg/document/112301#st_13" TargetMode="External"/><Relationship Id="rIdaocs1lopnep0uzx2xnp01" Type="http://schemas.openxmlformats.org/officeDocument/2006/relationships/hyperlink" Target="https://dalil.kg/document/112301#st_17" TargetMode="External"/><Relationship Id="rIdy_5jisjcazcwqfgnnnjvz" Type="http://schemas.openxmlformats.org/officeDocument/2006/relationships/hyperlink" Target="https://dalil.kg/document/230045093#p1" TargetMode="External"/><Relationship Id="rIdfoolfhs6fl2tkuekdb7i9" Type="http://schemas.openxmlformats.org/officeDocument/2006/relationships/hyperlink" Target="https://dalil.kg/document/230045093#pr18" TargetMode="External"/><Relationship Id="rIdszxvxcqq10dqpfotlefqz" Type="http://schemas.openxmlformats.org/officeDocument/2006/relationships/hyperlink" Target="https://dalil.kg/document/230045093#pr19" TargetMode="External"/><Relationship Id="rId0xv8dceieqcmvsdm_xigs" Type="http://schemas.openxmlformats.org/officeDocument/2006/relationships/hyperlink" Target="https://dalil.kg/document/230045093#pr20" TargetMode="External"/><Relationship Id="rId-pqciqfagaabrlrse8jn8" Type="http://schemas.openxmlformats.org/officeDocument/2006/relationships/hyperlink" Target="https://dalil.kg/document/230045093#pr21" TargetMode="External"/><Relationship Id="rIdnoqd7ijpno4weeryeplv1" Type="http://schemas.openxmlformats.org/officeDocument/2006/relationships/hyperlink" Target="https://dalil.kg/document/230045093#pr22" TargetMode="External"/><Relationship Id="rId-edfnfnzuo6i_a-shfzcr" Type="http://schemas.openxmlformats.org/officeDocument/2006/relationships/hyperlink" Target="https://dalil.kg/document/230045093#pr23" TargetMode="External"/><Relationship Id="rIdh_x6-julvjo7hejumyvnq" Type="http://schemas.openxmlformats.org/officeDocument/2006/relationships/hyperlink" Target="https://dalil.kg/document/230045093#pr24" TargetMode="External"/><Relationship Id="rIdkzw_yzzvpe07a2zt407n-" Type="http://schemas.openxmlformats.org/officeDocument/2006/relationships/hyperlink" Target="https://dalil.kg/document/230045357" TargetMode="External"/><Relationship Id="rIdhfsrbwsnn1_zn6r5l-adh" Type="http://schemas.openxmlformats.org/officeDocument/2006/relationships/hyperlink" Target="https://dalil.kg/document/92458" TargetMode="External"/><Relationship Id="rIdnnhim5nmrbqdpt4bebdmd" Type="http://schemas.openxmlformats.org/officeDocument/2006/relationships/hyperlink" Target="https://dalil.kg/document/230045093#pr26" TargetMode="External"/><Relationship Id="rIdgxf8tdl1qpstsmx7gpdvj" Type="http://schemas.openxmlformats.org/officeDocument/2006/relationships/hyperlink" Target="https://dalil.kg/document/92610" TargetMode="External"/><Relationship Id="rIdr0enrz0pfezwujteszs8x" Type="http://schemas.openxmlformats.org/officeDocument/2006/relationships/hyperlink" Target="https://dalil.kg/document/12219" TargetMode="External"/><Relationship Id="rIdtdbibesx3y6tpvh3nb_sf" Type="http://schemas.openxmlformats.org/officeDocument/2006/relationships/hyperlink" Target="https://dalil.kg/document/159113" TargetMode="External"/><Relationship Id="rId7hexumfgysz69andsxriy" Type="http://schemas.openxmlformats.org/officeDocument/2006/relationships/hyperlink" Target="https://dalil.kg/document/159343" TargetMode="External"/><Relationship Id="rId5rcrxzy10rihwatvbus4x" Type="http://schemas.openxmlformats.org/officeDocument/2006/relationships/hyperlink" Target="https://dalil.kg/document/230002285" TargetMode="External"/><Relationship Id="rIdw93lcpfsvwwaaxzm6whr0" Type="http://schemas.openxmlformats.org/officeDocument/2006/relationships/hyperlink" Target="https://dalil.kg/document/230005335" TargetMode="External"/><Relationship Id="rIdrjkix1zw7i4zb66jai3rx" Type="http://schemas.openxmlformats.org/officeDocument/2006/relationships/hyperlink" Target="https://dalil.kg/document/230039345" TargetMode="External"/><Relationship Id="rIdmczh7kinnxemgiryqqqbr" Type="http://schemas.openxmlformats.org/officeDocument/2006/relationships/hyperlink" Target="https://dalil.kg/document/11595" TargetMode="External"/><Relationship Id="rIdwsxbsr1213ztmdvaenav2" Type="http://schemas.openxmlformats.org/officeDocument/2006/relationships/hyperlink" Target="https://dalil.kg/document/159046" TargetMode="External"/><Relationship Id="rIddu2-sbo-yjz4qnvyw9dbe" Type="http://schemas.openxmlformats.org/officeDocument/2006/relationships/hyperlink" Target="https://dalil.kg/document/159661" TargetMode="External"/><Relationship Id="rIdeh1cr8uhbph_ifkwanuse" Type="http://schemas.openxmlformats.org/officeDocument/2006/relationships/hyperlink" Target="https://dalil.kg/document/159046" TargetMode="External"/><Relationship Id="rId8h80omqvz7n3tvxql7e3s" Type="http://schemas.openxmlformats.org/officeDocument/2006/relationships/hyperlink" Target="https://dalil.kg/document/230000576" TargetMode="External"/><Relationship Id="rId5bg4nyxwpnq3m6m5ofzpb" Type="http://schemas.openxmlformats.org/officeDocument/2006/relationships/hyperlink" Target="https://dalil.kg/document/230005775" TargetMode="External"/><Relationship Id="rIdu2oalixm5mvrrc5ul75ha" Type="http://schemas.openxmlformats.org/officeDocument/2006/relationships/hyperlink" Target="https://dalil.kg/document/160423" TargetMode="External"/><Relationship Id="rId1kgwpagzqljnwbm-pejiv" Type="http://schemas.openxmlformats.org/officeDocument/2006/relationships/hyperlink" Target="https://dalil.kg/document/230014461" TargetMode="External"/><Relationship Id="rIdg_t2mx_pa2oy6vxjdfirz" Type="http://schemas.openxmlformats.org/officeDocument/2006/relationships/hyperlink" Target="https://dalil.kg/document/230018517" TargetMode="External"/><Relationship Id="rIddvqgv9cajo8l6l68g9l1y" Type="http://schemas.openxmlformats.org/officeDocument/2006/relationships/hyperlink" Target="https://dalil.kg/document/230028331" TargetMode="External"/><Relationship Id="rIdm7es9wrb8_n4hia7wteak" Type="http://schemas.openxmlformats.org/officeDocument/2006/relationships/hyperlink" Target="https://dalil.kg/document/230029598" TargetMode="External"/><Relationship Id="rId8zfblropcxc7rvehzgout" Type="http://schemas.openxmlformats.org/officeDocument/2006/relationships/hyperlink" Target="https://dalil.kg/document/230043827" TargetMode="External"/><Relationship Id="rId8" Type="http://schemas.openxmlformats.org/officeDocument/2006/relationships/image" Target="media/8de64316e95979c063c17bcd5380dc052a2594e9.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h8o0enl1i2waqj9yw7fg" Type="http://schemas.openxmlformats.org/officeDocument/2006/relationships/hyperlink" Target="https://dalil.kg/document/230045093" TargetMode="External"/><Relationship Id="rIdxivz1qq8yup7n2yam3az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2026-09-24T16:28:48.209Z</dcterms:created>
  <dcterms:modified xsi:type="dcterms:W3CDTF">2026-09-24T16:28:48.209Z</dcterms:modified>
</cp:coreProperties>
</file>

<file path=docProps/custom.xml><?xml version="1.0" encoding="utf-8"?>
<Properties xmlns="http://schemas.openxmlformats.org/officeDocument/2006/custom-properties" xmlns:vt="http://schemas.openxmlformats.org/officeDocument/2006/docPropsVTypes"/>
</file>