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возрождении открытого акционерного общества "Майлуу-Сууйский ламповый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оздоровления финансово-экономического состояния и развития открытого акционерного общества «Майлуу-Сууйский ламповый завод», в соответствии с </w:t>
      </w:r>
      <w:hyperlink w:history="1" r:id="rIdouv_wco5ogomraxcua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руководствуясь статьями </w:t>
      </w:r>
      <w:hyperlink w:history="1" r:id="rIdktweomli2pidyd-3vm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rwouc6_sq-uvvu4r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Выделить из Стабилизационного фонда Кыргызской Республики 931 624 364 (девятьсот тридцать один миллион шестьсот двадцать четыре тысяч триста шестьдесят четыре) сомов для увеличения уставного капитала открытого акционерного общества «Майлуу-Сууйский ламповый завод».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исключения открытого акционерного общества «Майлуу-Сууйский ламповый завод» из Перечня стратегических объектов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индустриальный парк на базе открытого акционерного общества «Майлуу-Сууйский ламповый завод» в соответствии с законодательством Кыргызской Республики о технологических парках;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открытое акционерное общество «Майлуу-Сууйский ламповый завод» управляющей компанией индустриального парка после передачи дочернему обществу производственных функций и соответствующих активов (включая оборудование, цеха, производственные помещения и иное имущество) с сохранением прав и обязанностей по управлению инфраструктурой индустриального парка в соответствии с законодательством Кыргызской Республики о технологических парках;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во включении проектов строительства и осуществления деятельности на территории Майлуу-Сууйского индустриального парка в перечень национальных инвестиционных проектов и проектов государственного значения с последующим предоставлением льготного налогообложения субъектам предпринимательства, осуществляющим строительство и производственную деятельность на территории Майлуу-Сууйского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государственных закупок</w:t>
      </w:r>
      <w:r>
        <w:rPr>
          <w:rFonts w:ascii="Arial" w:cs="Arial" w:eastAsia="Arial" w:hAnsi="Arial"/>
          <w:sz w:val="24"/>
          <w:szCs w:val="24"/>
        </w:rPr>
        <w:t xml:space="preserve"> установить изъятие из национального режима товаров, производимых на территории Майлуу-Сууйского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«Майлуу-Сууйский ламповый завод» обеспечить целевое и эффективное использование средств, выделенных в соответствии с пунктом 1 настоящего Указа, а также принять меры по освобождению территории создаваемого на его базе индустриального парка от производственной деятельности, в том числе на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в двухмесячный срок 278 024 364 (двести семьдесят восемь миллион двадцать четыре тысяч триста шестьдесят четыре) сомов на досрочное погашение кредита перед открытым акционерным обществом «Государственный банк развития Кыргызской Республики» и погашение образовавшихся задолженностей перед Социальным фондом Кыргызской Республики при Кабинете Министров Кыргызской Республики, открытым акционерным обществом «Кыргызнефтегаз», открытым акционерным обществом «Национальные электрические сети Кыргызстана»,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чреждением «Горводоканал» мэрии города Майлуу-Суу», обществом с ограниченной ответственностью «Газпром Кыргызстан»;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дочернее общество со 100-процентным участием открытого акционерного общества «Майлуу-Сууйский ламповый завод» в его уставном капитале и передать ему производственную деятельность, а также объекты капитального строительства, оборудование, имущественные и нематериальные активы, необходимые для реализации проектов по расширению производства светодиодных SMD-ламп и производству стеклотары, на безвозмездной основе во временное пользование сроком на 20 лет в порядке, установленном гражданским законодательством Кыргызской Республики, возложив на дочернее общество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перечислить дочернему обществу 6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00 000 (шестьсот </w:t>
      </w:r>
      <w:r>
        <w:rPr>
          <w:rFonts w:ascii="Arial" w:cs="Arial" w:eastAsia="Arial" w:hAnsi="Arial"/>
          <w:sz w:val="24"/>
          <w:szCs w:val="24"/>
        </w:rPr>
        <w:t xml:space="preserve">пятьдесят три</w:t>
      </w:r>
      <w:r>
        <w:rPr>
          <w:rFonts w:ascii="Arial" w:cs="Arial" w:eastAsia="Arial" w:hAnsi="Arial"/>
          <w:sz w:val="24"/>
          <w:szCs w:val="24"/>
        </w:rPr>
        <w:t xml:space="preserve"> миллиона шестьсот тысяч) сомов на формирование уставного капитала, которое </w:t>
      </w:r>
      <w:r>
        <w:rPr>
          <w:rFonts w:ascii="Arial" w:cs="Arial" w:eastAsia="Arial" w:hAnsi="Arial"/>
          <w:sz w:val="24"/>
          <w:szCs w:val="24"/>
        </w:rPr>
        <w:t xml:space="preserve">в последующем реализует следующие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производства светодиодных SMD-ламп путем приобретения дополнительных автоматизированных производственных линий общей стоимостью </w:t>
      </w:r>
      <w:r>
        <w:rPr>
          <w:rFonts w:ascii="Arial" w:cs="Arial" w:eastAsia="Arial" w:hAnsi="Arial"/>
          <w:sz w:val="24"/>
          <w:szCs w:val="24"/>
        </w:rPr>
        <w:t xml:space="preserve">377 600 000 </w:t>
      </w:r>
      <w:r>
        <w:rPr>
          <w:rFonts w:ascii="Arial" w:cs="Arial" w:eastAsia="Arial" w:hAnsi="Arial"/>
          <w:sz w:val="24"/>
          <w:szCs w:val="24"/>
        </w:rPr>
        <w:t xml:space="preserve">(триста семьдесят семь миллионов шестьсот тысяч) сомов</w:t>
      </w:r>
      <w:r>
        <w:rPr>
          <w:rFonts w:ascii="Arial" w:cs="Arial" w:eastAsia="Arial" w:hAnsi="Arial"/>
          <w:sz w:val="24"/>
          <w:szCs w:val="24"/>
        </w:rPr>
        <w:t xml:space="preserve"> при наличии соответствующего анализа (бизнес план, финансово-экономический анализ)</w:t>
      </w:r>
      <w:r>
        <w:rPr>
          <w:rFonts w:ascii="Arial" w:cs="Arial" w:eastAsia="Arial" w:hAnsi="Arial"/>
          <w:sz w:val="24"/>
          <w:szCs w:val="24"/>
        </w:rPr>
        <w:t xml:space="preserve">, включая расходы на оборотные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и диверсификации производства стеклотары общей стоимостью </w:t>
      </w:r>
      <w:r>
        <w:rPr>
          <w:rFonts w:ascii="Arial" w:cs="Arial" w:eastAsia="Arial" w:hAnsi="Arial"/>
          <w:sz w:val="24"/>
          <w:szCs w:val="24"/>
        </w:rPr>
        <w:t xml:space="preserve">276 000 000 </w:t>
      </w:r>
      <w:r>
        <w:rPr>
          <w:rFonts w:ascii="Arial" w:cs="Arial" w:eastAsia="Arial" w:hAnsi="Arial"/>
          <w:sz w:val="24"/>
          <w:szCs w:val="24"/>
        </w:rPr>
        <w:t xml:space="preserve">(двести семьдесят шесть миллионов) сомов, включая расходы на оборотные средства и затраты на организацию селективного сбора и переработки стеклянных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определить генерального подрядчика по организации автоматизированных производственных линий по выпуску SMD-ламп и поставщика оборудования для расширения производства светодиодных SMD-ламп с соблюдением требований законодательства Кыргызской Республики, регулирующего процедуру закупок, а также обеспечить приобретение товаров, предназначенных для расширения производства стеклотары и организации селективного сбора и переработки стеклянных отходов, в порядке, установленном законодательством Кыргызской Республики, регулирующим процедуру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Рекомендовать: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государственным и муниципальным предприятиям, акционерным обществам, где 50 и более процентов доли участия в уставном капитале принадлежат государству, в том числе их дочерним хозяйственным обществам, осуществлять закупки товаров, производимых открытым акционерным обществом «Майлуу-Сууйский ламповый завод», посредством прямого заключения договора в соответствии с законодательством, регулирующим процедуру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хозяйствующим субъектам с частной формой собственности осуществлять закупки товаров, производимых открытым акционерным обществом «Майлуу-Сууйский ламповый завод»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целевым использованием выделенных средств, указанных в пункте 1 настоящего Указа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открытым акционерным обществом «Майлуу-Сууйский ламповый завод»;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обеспечение государственной регистрации Майлуу-Сууйского индустриального парка в органах юстиции Кыргызской Республики, а также осуществить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Республики, Министерству энергетики Кыргызской Республики, Пограничной службе Кыргызской Республики, Государственной таможенной службе при Кабинете Министров Кыргызской Республики, Государственной налоговой службе при Кабинете Министров Кыргызской Республики, Центру по стандартизации и метрологии при Министерстве экономики и коммерции Кыргызской Республики «Кыргызстандарт», Кыргызскому центру аккредитации при Министерстве экономики и коммерции Кыргызской Республики, Торгово-промышленной палате Кыргызской Республики, Службе антимонопольного регулирования при Министерстве экономики и коммерции Кыргызской Республики осуществлять контроль за ввозом/импортом светодиодных энергосберегающих ламп на территорию Кыргызской Республики, принять необходимые меры, направленные на пресечение незаконного ввоза/импорта светодиодных энергосберегающих ламп.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Кабинету Министров Кыргызской Республики принять необходимые меры в соответствии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5bbi5e8y0beh6all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dalil.kg/document/230045183</w:t>
      </w:r>
    </w:hyperlink>
  </w:p>
  <w:p>
    <w:pPr>
      <w:spacing w:after="0" w:before="40"/>
      <w:jc w:val="center"/>
    </w:pPr>
    <w:hyperlink w:history="1" r:id="rIdfvsrbgwaxdxmqwlfjvx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v_wco5ogomraxcuaskg" Type="http://schemas.openxmlformats.org/officeDocument/2006/relationships/hyperlink" Target="https://dalil.kg/document/202305" TargetMode="External"/><Relationship Id="rIdktweomli2pidyd-3vmdfa" Type="http://schemas.openxmlformats.org/officeDocument/2006/relationships/hyperlink" Target="https://dalil.kg/document/112213#st_66" TargetMode="External"/><Relationship Id="rIdtdrwouc6_sq-uvvu4rub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5bbi5e8y0beh6allqgq" Type="http://schemas.openxmlformats.org/officeDocument/2006/relationships/hyperlink" Target="https://dalil.kg/document/230045183" TargetMode="External"/><Relationship Id="rIdfvsrbgwaxdxmqwlfjvx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2026-09-26T02:42:28.253Z</dcterms:created>
  <dcterms:modified xsi:type="dcterms:W3CDTF">2026-09-26T02:42:28.253Z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