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 25 апреля 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6 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учреждений физической культуры и спорта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учреждений физической культуры и спорта, в соответствии</w:t>
      </w:r>
      <w:r>
        <w:rPr>
          <w:rFonts w:ascii="Arial" w:cs="Arial" w:eastAsia="Arial" w:hAnsi="Arial"/>
          <w:sz w:val="24"/>
          <w:szCs w:val="24"/>
        </w:rPr>
        <w:t xml:space="preserve"> с</w:t>
      </w:r>
      <w:hyperlink w:history="1" r:id="rIdu-w8vb4kjp9qr20w_lf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мерах по совершенствованию условий оплаты труда отдельных работников бюджетной сферы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от 26 марта 2026 года № 121,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vxe2b62vqlgcu8b3kra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z5exngneklq1byrp3u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7040 сомов, являющуюся основанием для расчета должностных окладов работников учреждений физической культуры и 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об условиях оплаты труда, порядке установления и выплаты надбавок за выслугу лет работникам учреждений физической культуры и спорта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loyjqaol5xb9diul4mp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коэффициенты кратности к должностным окладам, применяемые при определении размеров должностных окладов работников учреждений физической культуры и спорта, согласно приложени</w:t>
      </w:r>
      <w:r>
        <w:rPr>
          <w:rFonts w:ascii="Arial" w:cs="Arial" w:eastAsia="Arial" w:hAnsi="Arial"/>
          <w:sz w:val="24"/>
          <w:szCs w:val="24"/>
        </w:rPr>
        <w:t xml:space="preserve">ям</w:t>
      </w:r>
      <w:hyperlink w:history="1" r:id="rId7dggdmwarjplaxw1jgu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eulpnpk82-_f0tq-y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jsg1ezoswnznetvsc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sz w:val="24"/>
          <w:szCs w:val="24"/>
        </w:rPr>
        <w:t xml:space="preserve"> кратности к должностным окладам работников государственного учреждения «Управление спортивными сооружениями и спортивного обеспечения» при </w:t>
      </w:r>
      <w:r>
        <w:rPr>
          <w:rFonts w:ascii="Arial" w:cs="Arial" w:eastAsia="Arial" w:hAnsi="Arial"/>
          <w:sz w:val="24"/>
          <w:szCs w:val="24"/>
        </w:rPr>
        <w:t xml:space="preserve">Государственном агентстве физической культуры и спорта при Кабинете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</w:t>
      </w:r>
      <w:r>
        <w:rPr>
          <w:rFonts w:ascii="Arial" w:cs="Arial" w:eastAsia="Arial" w:hAnsi="Arial"/>
          <w:sz w:val="24"/>
          <w:szCs w:val="24"/>
        </w:rPr>
        <w:t xml:space="preserve">иям </w:t>
      </w:r>
      <w:hyperlink w:history="1" r:id="rId5okts-gmedd64sgf22z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jgiw80ziodqiylwyq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3bxiuvnigik5iofppa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Установить, что: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 учреждений физической культуры и спорта</w:t>
      </w:r>
      <w:r>
        <w:rPr>
          <w:rFonts w:ascii="Arial" w:cs="Arial" w:eastAsia="Arial" w:hAnsi="Arial"/>
          <w:sz w:val="24"/>
          <w:szCs w:val="24"/>
        </w:rPr>
        <w:t xml:space="preserve"> выплачивается</w:t>
      </w:r>
      <w:r>
        <w:rPr>
          <w:rFonts w:ascii="Arial" w:cs="Arial" w:eastAsia="Arial" w:hAnsi="Arial"/>
          <w:sz w:val="24"/>
          <w:szCs w:val="24"/>
        </w:rPr>
        <w:t xml:space="preserve"> надбавка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размере</w:t>
      </w:r>
      <w:r>
        <w:rPr>
          <w:rFonts w:ascii="Arial" w:cs="Arial" w:eastAsia="Arial" w:hAnsi="Arial"/>
          <w:sz w:val="24"/>
          <w:szCs w:val="24"/>
        </w:rPr>
        <w:t xml:space="preserve"> 30</w:t>
      </w:r>
      <w:r>
        <w:rPr>
          <w:rFonts w:ascii="Arial" w:cs="Arial" w:eastAsia="Arial" w:hAnsi="Arial"/>
          <w:sz w:val="24"/>
          <w:szCs w:val="24"/>
        </w:rPr>
        <w:t xml:space="preserve"> процентов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за производительность, высокую квалификацию, качественное исполнение функциональных обязанностей и значительный опыт работы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за исключением </w:t>
      </w:r>
      <w:r>
        <w:rPr>
          <w:rFonts w:ascii="Arial" w:cs="Arial" w:eastAsia="Arial" w:hAnsi="Arial"/>
          <w:sz w:val="24"/>
          <w:szCs w:val="24"/>
        </w:rPr>
        <w:t xml:space="preserve">административно-управленческого персонала учреждений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ирекция по олимпийским видам спорта», «Дирекция по неолимпийским видам спорта», «Дирекция по национальным видам спорта», «Дирекция по олимпийским игровым видам спорта и по проведению спортивно-массовых мероприятий «Жаштык»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«Дирекция по противодействию допингу «Национальный антидопинговый центр», «Республиканский спортивный колледж имени</w:t>
      </w:r>
      <w:r>
        <w:rPr>
          <w:rFonts w:ascii="Arial" w:cs="Arial" w:eastAsia="Arial" w:hAnsi="Arial"/>
          <w:sz w:val="24"/>
          <w:szCs w:val="24"/>
        </w:rPr>
        <w:t xml:space="preserve">Шералы</w:t>
      </w:r>
      <w:r>
        <w:rPr>
          <w:rFonts w:ascii="Arial" w:cs="Arial" w:eastAsia="Arial" w:hAnsi="Arial"/>
          <w:sz w:val="24"/>
          <w:szCs w:val="24"/>
        </w:rPr>
        <w:t xml:space="preserve">Сыдыкова», «Региональная школа олимпийского резерва», специализированных детско-юношеских школ олимпийского резерва «Ынтымак», «Тайманбас»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«Кулук»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Государственном агентстве физической культуры и спорта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</w:t>
      </w:r>
      <w:r>
        <w:rPr>
          <w:rFonts w:ascii="Arial" w:cs="Arial" w:eastAsia="Arial" w:hAnsi="Arial"/>
          <w:sz w:val="24"/>
          <w:szCs w:val="24"/>
        </w:rPr>
        <w:t xml:space="preserve"> 50</w:t>
      </w:r>
      <w:r>
        <w:rPr>
          <w:rFonts w:ascii="Arial" w:cs="Arial" w:eastAsia="Arial" w:hAnsi="Arial"/>
          <w:sz w:val="24"/>
          <w:szCs w:val="24"/>
        </w:rPr>
        <w:t xml:space="preserve"> процентов</w:t>
      </w:r>
      <w:r>
        <w:rPr>
          <w:rFonts w:ascii="Arial" w:cs="Arial" w:eastAsia="Arial" w:hAnsi="Arial"/>
          <w:sz w:val="24"/>
          <w:szCs w:val="24"/>
        </w:rPr>
        <w:t xml:space="preserve"> к должностному окладу</w:t>
      </w:r>
      <w:r>
        <w:rPr>
          <w:rFonts w:ascii="Arial" w:cs="Arial" w:eastAsia="Arial" w:hAnsi="Arial"/>
          <w:sz w:val="24"/>
          <w:szCs w:val="24"/>
        </w:rPr>
        <w:t xml:space="preserve"> з</w:t>
      </w:r>
      <w:r>
        <w:rPr>
          <w:rFonts w:ascii="Arial" w:cs="Arial" w:eastAsia="Arial" w:hAnsi="Arial"/>
          <w:sz w:val="24"/>
          <w:szCs w:val="24"/>
        </w:rPr>
        <w:t xml:space="preserve">а производительность, высокую квалификацию, качественное исполнение функциональных обязанностей и вклад в достижение высоких результатов на международной спортивной арене административно-управленческому персоналу учреждений «Дирекция по олимпийским видам спорта», «Дирекция по неолимпийским видам спорта», «Дирекция по национальным видам спорта», «Дирекция по олимпийским игровым видам спорта и по проведению спортивно-массовых мероприятий «Жаштык», «Дирекция по противодействию допингу «Национальный антидопинговый центр», «Республиканский спортивный колледж имени Шералы Сыдыкова</w:t>
      </w:r>
      <w:r>
        <w:rPr>
          <w:rFonts w:ascii="Arial" w:cs="Arial" w:eastAsia="Arial" w:hAnsi="Arial"/>
          <w:sz w:val="24"/>
          <w:szCs w:val="24"/>
        </w:rPr>
        <w:t xml:space="preserve">»,</w:t>
      </w:r>
      <w:r>
        <w:rPr>
          <w:rFonts w:ascii="Arial" w:cs="Arial" w:eastAsia="Arial" w:hAnsi="Arial"/>
          <w:sz w:val="24"/>
          <w:szCs w:val="24"/>
        </w:rPr>
        <w:t xml:space="preserve"> «Региональная школа олимпийского резерва»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специализированных детско-юношеских школ олимпийского резерва «Ынтымак», «Тайманбас»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«Кулук»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Государственном агентстве физической культуры и спорта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</w:t>
      </w:r>
      <w:r>
        <w:rPr>
          <w:rFonts w:ascii="Arial" w:cs="Arial" w:eastAsia="Arial" w:hAnsi="Arial"/>
          <w:sz w:val="24"/>
          <w:szCs w:val="24"/>
        </w:rPr>
        <w:t xml:space="preserve">10 процентов за каждую базу административно-управленческому персоналу учреждений, на балансе или оперативном управлении которых находятся спортивные сооружения;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к должностным окладам </w:t>
      </w:r>
      <w:r>
        <w:rPr>
          <w:rFonts w:ascii="Arial" w:cs="Arial" w:eastAsia="Arial" w:hAnsi="Arial"/>
          <w:sz w:val="24"/>
          <w:szCs w:val="24"/>
        </w:rPr>
        <w:t xml:space="preserve">работников </w:t>
      </w:r>
      <w:r>
        <w:rPr>
          <w:rFonts w:ascii="Arial" w:cs="Arial" w:eastAsia="Arial" w:hAnsi="Arial"/>
          <w:sz w:val="24"/>
          <w:szCs w:val="24"/>
        </w:rPr>
        <w:t xml:space="preserve">учреждений спорта, </w:t>
      </w:r>
      <w:r>
        <w:rPr>
          <w:rFonts w:ascii="Arial" w:cs="Arial" w:eastAsia="Arial" w:hAnsi="Arial"/>
          <w:sz w:val="24"/>
          <w:szCs w:val="24"/>
        </w:rPr>
        <w:t xml:space="preserve">имеющих спортивные звания «Заслуженный тренер Кыргызской Республики», «Заслуженный мастер спорта Кыргызской Республики», устанавливается надбавка в размере 800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Установить </w:t>
      </w:r>
      <w:r>
        <w:rPr>
          <w:rFonts w:ascii="Arial" w:cs="Arial" w:eastAsia="Arial" w:hAnsi="Arial"/>
          <w:sz w:val="24"/>
          <w:szCs w:val="24"/>
        </w:rPr>
        <w:t xml:space="preserve">президентскую компенсационную выплату: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работникам </w:t>
      </w:r>
      <w:r>
        <w:rPr>
          <w:rFonts w:ascii="Arial" w:cs="Arial" w:eastAsia="Arial" w:hAnsi="Arial"/>
          <w:sz w:val="24"/>
          <w:szCs w:val="24"/>
        </w:rPr>
        <w:t xml:space="preserve">учреждений физической культуры и спорта (за исключением технического и младшего </w:t>
      </w:r>
      <w:r>
        <w:rPr>
          <w:rFonts w:ascii="Arial" w:cs="Arial" w:eastAsia="Arial" w:hAnsi="Arial"/>
          <w:sz w:val="24"/>
          <w:szCs w:val="24"/>
        </w:rPr>
        <w:t xml:space="preserve">обслуживающе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персонал</w:t>
      </w:r>
      <w:r>
        <w:rPr>
          <w:rFonts w:ascii="Arial" w:cs="Arial" w:eastAsia="Arial" w:hAnsi="Arial"/>
          <w:sz w:val="24"/>
          <w:szCs w:val="24"/>
        </w:rPr>
        <w:t xml:space="preserve">а) в </w:t>
      </w:r>
      <w:r>
        <w:rPr>
          <w:rFonts w:ascii="Arial" w:cs="Arial" w:eastAsia="Arial" w:hAnsi="Arial"/>
          <w:sz w:val="24"/>
          <w:szCs w:val="24"/>
        </w:rPr>
        <w:t xml:space="preserve">размере 15</w:t>
      </w:r>
      <w:r>
        <w:rPr>
          <w:rFonts w:ascii="Arial" w:cs="Arial" w:eastAsia="Arial" w:hAnsi="Arial"/>
          <w:sz w:val="24"/>
          <w:szCs w:val="24"/>
        </w:rPr>
        <w:t xml:space="preserve">000 сомов;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техническому обслуживающему и младшему обслуживающему персоналу в размере 5</w:t>
      </w:r>
      <w:r>
        <w:rPr>
          <w:rFonts w:ascii="Arial" w:cs="Arial" w:eastAsia="Arial" w:hAnsi="Arial"/>
          <w:sz w:val="24"/>
          <w:szCs w:val="24"/>
        </w:rPr>
        <w:t xml:space="preserve">000 сомов.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резидентские компенсационные выплаты не учитываются при расчетах отпускных, доплат за проживание и работу в условиях высокогорья и отдаленных труднодоступных зонах и выплачиваются на одну ставку.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при разработке проекта Закона Кыргызской Республики «О внесении изменений в </w:t>
      </w:r>
      <w:hyperlink w:history="1" r:id="rIdnifnesxa11gcpl80auf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республиканском бюджете Кыргызской Республики на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 и плановый период 202</w:t>
      </w:r>
      <w:r>
        <w:rPr>
          <w:rFonts w:ascii="Arial" w:cs="Arial" w:eastAsia="Arial" w:hAnsi="Arial"/>
          <w:sz w:val="24"/>
          <w:szCs w:val="24"/>
        </w:rPr>
        <w:t xml:space="preserve">7–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годов» предусмотреть изменения,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физической культуры и спорта при 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привести свои решения в соответствие с настоящим постановлением;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подлежит официальному опубликованию и вступает в силу с 1 апреля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апреля 2026 года № 32 (3792)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
 кратности к должностным окладам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работников учреждений в сфере физической культуры и спорта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«Дирекция по олимпийским видам спорта», «Дирекция по неолимпийским видам спорта», «Дирекция по национальным видам спорта», «Дирекция по олимпийским игровым видам спорта и по проведению спортивно-массовых мероприятий «Жаштык», «Физкультурно-оздоровительный комплекс»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5964"/>
        <w:gridCol w:w="3721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ипподромом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ипподрома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«Дирекция по противодействию допингу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«Национальный антидопинговый центр»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5964"/>
        <w:gridCol w:w="3721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«Республиканский спортивный колледж имени Шералы Сыдыкова», «Региональная школа олимпийского резерва»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3"/>
        <w:gridCol w:w="5588"/>
        <w:gridCol w:w="3907"/>
      </w:tblGrid>
      <w:tr>
        <w:tc>
          <w:tcPr>
            <w:tcW w:type="dxa" w:w="6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РСК, РШОР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спортивно-оздоровительным лагерем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государственному языку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РСК – Республиканский спортивный колледж имени Шералы Сыдыкова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РШОР – Региональная школа олимпийского резерва.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Детско-юношеские спортивные школы, специализированные детско-юношеские школы олимпийского резерва, детско-юношеские спортивно-адаптивные школы и детско-юношеские школы паралимпийского резерва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796"/>
        <w:gridCol w:w="1960"/>
        <w:gridCol w:w="1960"/>
        <w:gridCol w:w="1960"/>
      </w:tblGrid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88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СДЮШОР «Ынтымак», «Тайманбас», «Кулук»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СДЮШОР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ДЮСШ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СДЮШОР – специализированная детско-юношеская школа олимпийского резерва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ДЮСШ – детско-юношеская спортивная школа.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5. Тренерско-преподавательский состав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6174"/>
        <w:gridCol w:w="3511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тренер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тренер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с высшим образованием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со средним специальным образованием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без специального образования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Инструкторы по спорту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6163"/>
        <w:gridCol w:w="3511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Размеры надбавок к должностным окладам тренерско-преподавательского состава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Тренерам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преподавателям по спорту, работающим в Дирекции по олимпийским видам спорта, специализированных детско-юношеских школах олимпийского резерва,</w:t>
      </w:r>
      <w:r>
        <w:rPr>
          <w:rFonts w:ascii="Arial" w:cs="Arial" w:eastAsia="Arial" w:hAnsi="Arial"/>
          <w:sz w:val="24"/>
          <w:szCs w:val="24"/>
        </w:rPr>
        <w:t xml:space="preserve"> региональной школе олимпийского резерва</w:t>
      </w:r>
      <w:r>
        <w:rPr>
          <w:rFonts w:ascii="Arial" w:cs="Arial" w:eastAsia="Arial" w:hAnsi="Arial"/>
          <w:sz w:val="24"/>
          <w:szCs w:val="24"/>
        </w:rPr>
        <w:t xml:space="preserve">, спортивных колледжах, группах спортивного совершенствования и высшего мастерства детско-юношеских спортивных школ, выплачивается процентная надбавка за профессиональное мастерство в размере 15 процентов от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Тренерам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преподавателям по спорту, имеющим почетное звание «Заслуженный работник физической культуры и спорта Кыргызской Республики», за выслугу лет, работу в условиях высокогорья и отдаленных зонах к должностным окладам надбавки устанавливаются в соответствии с нормативными правовыми актами.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Тренерам за подготовку и передачу спортсменов в Республиканский спортивный колледж имени Шералы Сыдыкова и Региональную школу олимпийского резерва в течение всего</w:t>
      </w:r>
      <w:r>
        <w:rPr>
          <w:rFonts w:ascii="Arial" w:cs="Arial" w:eastAsia="Arial" w:hAnsi="Arial"/>
          <w:sz w:val="24"/>
          <w:szCs w:val="24"/>
        </w:rPr>
        <w:t xml:space="preserve"> периода</w:t>
      </w:r>
      <w:r>
        <w:rPr>
          <w:rFonts w:ascii="Arial" w:cs="Arial" w:eastAsia="Arial" w:hAnsi="Arial"/>
          <w:sz w:val="24"/>
          <w:szCs w:val="24"/>
        </w:rPr>
        <w:t xml:space="preserve"> обучения производится доплата</w:t>
      </w:r>
      <w:r>
        <w:rPr>
          <w:rFonts w:ascii="Arial" w:cs="Arial" w:eastAsia="Arial" w:hAnsi="Arial"/>
          <w:sz w:val="24"/>
          <w:szCs w:val="24"/>
        </w:rPr>
        <w:t xml:space="preserve"> в размере</w:t>
      </w:r>
      <w:r>
        <w:rPr>
          <w:rFonts w:ascii="Arial" w:cs="Arial" w:eastAsia="Arial" w:hAnsi="Arial"/>
          <w:sz w:val="24"/>
          <w:szCs w:val="24"/>
        </w:rPr>
        <w:t xml:space="preserve"> 10 процентов к должностному окладу за каждого спортсмена. Тренеру за передачу спортсменов в Дирекцию по олимпийским видам спорта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Дирекцию по олимпийским игровым видам спорта и по проведению спортивно-массовых мероприятий «Жаштык», специализированную детско-юношескую школу олимпийского резерва «Ынтымак», специализированную детско-юношескую школу олимпийского резерва «Тайманбас», специализированную детско-юношескую школу олимпийского резерва «Кулук» производится доплата</w:t>
      </w:r>
      <w:r>
        <w:rPr>
          <w:rFonts w:ascii="Arial" w:cs="Arial" w:eastAsia="Arial" w:hAnsi="Arial"/>
          <w:sz w:val="24"/>
          <w:szCs w:val="24"/>
        </w:rPr>
        <w:t xml:space="preserve"> до</w:t>
      </w:r>
      <w:r>
        <w:rPr>
          <w:rFonts w:ascii="Arial" w:cs="Arial" w:eastAsia="Arial" w:hAnsi="Arial"/>
          <w:sz w:val="24"/>
          <w:szCs w:val="24"/>
        </w:rPr>
        <w:t xml:space="preserve"> 20 процентов за каждого спортсмена.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Надбавки к должностным окладам тренеров-преподавателей за передачу спортсменов, показавших в течение года высокие результаты, выплачиваются по наивысшему показателю за каждого спортсмена и действуют в течение двух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7"/>
        <w:gridCol w:w="1544"/>
        <w:gridCol w:w="1544"/>
        <w:gridCol w:w="1544"/>
      </w:tblGrid>
      <w:tr>
        <w:tc>
          <w:tcPr>
            <w:tcW w:type="dxa" w:w="55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463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надбавки, в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100 %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75 %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Занятые места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Олимпийские игры, паралимпийские игры и сурдлимпийские игры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1, 2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3, 4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5, 6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Юношеские олимпийские игры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4, 5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взрослых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1, 2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3, 4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универсиада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инвалидов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Азиатские игры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среди: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юниоров (U-20, U-22, U-23)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1, 2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3, 4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кадетов (юноши) (U-15, U-17)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 среди: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юниоров (U-20, U-22, U-23)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кадетов (юноши) (U-15, U-17)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неолимпийским и национальным видам спорта размеры надбавок на 50 процентов меньше.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Списки спортсменов, </w:t>
      </w:r>
      <w:r>
        <w:rPr>
          <w:rFonts w:ascii="Arial" w:cs="Arial" w:eastAsia="Arial" w:hAnsi="Arial"/>
          <w:sz w:val="24"/>
          <w:szCs w:val="24"/>
        </w:rPr>
        <w:t xml:space="preserve">достигших</w:t>
      </w:r>
      <w:r>
        <w:rPr>
          <w:rFonts w:ascii="Arial" w:cs="Arial" w:eastAsia="Arial" w:hAnsi="Arial"/>
          <w:sz w:val="24"/>
          <w:szCs w:val="24"/>
        </w:rPr>
        <w:t xml:space="preserve"> вышеуказанных результатов, утверждаются уполномоченным органом в сфере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кратности к должностным окладам работников технического обслуживающего персонала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5942"/>
        <w:gridCol w:w="3105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 (*), делопроизводитель (*), секретарь (секретарь-машинист, секретарь-референт), стенографист, машинист диктофонной службы, (машинист 2 категории)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автотележки, тракторист, тракторист-машинист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архивом, заведующий канцелярией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аведующий складом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аведующий хозя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аведующий камерой хранения и хозяйством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(общежития, лагеря, учебного корпуса, группы корпусов, зданий и сооружений)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электромонтер, аккумуляторщик, красильщик, токарь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спортивной базой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спортивных судов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бугельной канатной дороги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бугельной канатной дороги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бугельной канатной дороги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 ручной ковки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Шорник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ремонту оружия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прачечной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  <w:r>
        <w:rPr>
          <w:rFonts w:ascii="Arial" w:cs="Arial" w:eastAsia="Arial" w:hAnsi="Arial"/>
          <w:sz w:val="24"/>
          <w:szCs w:val="24"/>
        </w:rPr>
        <w:t xml:space="preserve"> Водителям автомобилей устанавливается надбавка за ненормированный рабочий день в размере 25 процентов от должностного оклада за фактически отработанное время в качестве 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кратности к должностным окладам работников младшего обслуживающего персонала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6016"/>
        <w:gridCol w:w="3144"/>
      </w:tblGrid>
      <w:tr>
        <w:tc>
          <w:tcPr>
            <w:tcW w:type="dxa" w:w="1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сторож (вахтер, охранник) 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 белья (спецодежды)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,80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Комплектовщик белья, прачка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,80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животными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 (кочегар)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Уборщикам служебных и культурно-бытовых помещений, машинистам по стирке белья (спецодежды) устанавливается надбавка в размере 25 процентов должностного оклада за работу с применением синтетических моющих и дезинфицирующих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работу в ночное время сторожу устанавливается доплата в</w:t>
      </w:r>
      <w:r>
        <w:rPr>
          <w:rFonts w:ascii="Arial" w:cs="Arial" w:eastAsia="Arial" w:hAnsi="Arial"/>
          <w:sz w:val="24"/>
          <w:szCs w:val="24"/>
        </w:rPr>
        <w:t xml:space="preserve">размере 50 процентов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
 кратности к должностным окладам работников государственного учреждения «Управление спортивными сооружениями и спортивного обеспечения» при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Государственном агентстве физической культуры и спорта при Кабинете Министров Кыргызской Ресупублики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9"/>
        <w:gridCol w:w="6530"/>
        <w:gridCol w:w="2809"/>
      </w:tblGrid>
      <w:tr>
        <w:tc>
          <w:tcPr>
            <w:tcW w:type="dxa" w:w="8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,85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 и складом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Бригадир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
 кратности к должностным окладам работников технического обслуживающего персонала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учреждения «Управление спортивными сооружениями и спортивного обеспечения» при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Государственном агентстве физической культуры и спорта при Кабинете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Ресупублики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"/>
        <w:gridCol w:w="6443"/>
        <w:gridCol w:w="2772"/>
      </w:tblGrid>
      <w:tr>
        <w:tc>
          <w:tcPr>
            <w:tcW w:type="dxa" w:w="9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Водитель-снабженец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освещению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техник сценического оборудования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контролер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Контролер-кассир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сценического оборудования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противопожарной и охранной сигнализации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радиосвязи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Техник-осветитель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обслуживанию и текущему ремонту спортивных сооружений и территории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Пожарно-постовой работник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Примечаение.</w:t>
      </w:r>
      <w:r>
        <w:rPr>
          <w:rFonts w:ascii="Arial" w:cs="Arial" w:eastAsia="Arial" w:hAnsi="Arial"/>
          <w:sz w:val="24"/>
          <w:szCs w:val="24"/>
        </w:rPr>
        <w:t xml:space="preserve"> Водителям автомашин за ненормированный рабочий день устанавливается доплата в</w:t>
      </w:r>
      <w:r>
        <w:rPr>
          <w:rFonts w:ascii="Arial" w:cs="Arial" w:eastAsia="Arial" w:hAnsi="Arial"/>
          <w:sz w:val="24"/>
          <w:szCs w:val="24"/>
        </w:rPr>
        <w:t xml:space="preserve">размере 25 процентов от должностного оклада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кратности к должностным окладам работников младшего обслуживающего персонала государственного учреждения «Управление спортивными сооружениями и спортивного обеспечения» при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Государственном агентстве физической культуры и спорта при Кабинете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Ресупублики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7"/>
        <w:gridCol w:w="6480"/>
        <w:gridCol w:w="2711"/>
      </w:tblGrid>
      <w:tr>
        <w:tc>
          <w:tcPr>
            <w:tcW w:type="dxa" w:w="9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ремонтник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Разнорабочий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ремонту спортивного оборудования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футбольным полем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туалета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зала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Мойщик витражей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</w:tbl>
    <w:p>
      <w:pPr>
        <w:spacing w:after="120" w:before="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надбавку в размере </w:t>
      </w:r>
      <w:r>
        <w:rPr>
          <w:rFonts w:ascii="Arial" w:cs="Arial" w:eastAsia="Arial" w:hAnsi="Arial"/>
          <w:sz w:val="24"/>
          <w:szCs w:val="24"/>
        </w:rPr>
        <w:t xml:space="preserve">50 процентов к должностн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 окладам работников, указанных в приложении</w:t>
      </w:r>
      <w:r>
        <w:rPr>
          <w:rFonts w:ascii="Arial" w:cs="Arial" w:eastAsia="Arial" w:hAnsi="Arial"/>
          <w:sz w:val="24"/>
          <w:szCs w:val="24"/>
        </w:rPr>
        <w:t xml:space="preserve"> 5, 6, 7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 обеспечение функционирования спортивной инфраструктуры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Сторожам за работу в ночное время 50 процентов от</w:t>
      </w:r>
      <w:r>
        <w:rPr>
          <w:rFonts w:ascii="Arial" w:cs="Arial" w:eastAsia="Arial" w:hAnsi="Arial"/>
          <w:sz w:val="24"/>
          <w:szCs w:val="24"/>
        </w:rPr>
        <w:t xml:space="preserve">часовой тарифной ставки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Уборщикам служебных помещений, общественных туалетов за работу с применением синтетических моющих и дезинфицирующих средств 25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u0lfixxygkv5rne39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dalil.kg/document/230045346</w:t>
      </w:r>
    </w:hyperlink>
  </w:p>
  <w:p>
    <w:pPr>
      <w:spacing w:after="0" w:before="40"/>
      <w:jc w:val="center"/>
    </w:pPr>
    <w:hyperlink w:history="1" r:id="rIdjodv6xrqxau3usfvnnj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w8vb4kjp9qr20w_lfhz" Type="http://schemas.openxmlformats.org/officeDocument/2006/relationships/hyperlink" Target="https://dalil.kg/document/230043758" TargetMode="External"/><Relationship Id="rIdvxe2b62vqlgcu8b3krair" Type="http://schemas.openxmlformats.org/officeDocument/2006/relationships/hyperlink" Target="https://dalil.kg/document/112301#st_13" TargetMode="External"/><Relationship Id="rIdrz5exngneklq1byrp3ug0" Type="http://schemas.openxmlformats.org/officeDocument/2006/relationships/hyperlink" Target="https://dalil.kg/document/112301#st_17" TargetMode="External"/><Relationship Id="rIdloyjqaol5xb9diul4mplh" Type="http://schemas.openxmlformats.org/officeDocument/2006/relationships/hyperlink" Target="https://dalil.kg/document/230045371" TargetMode="External"/><Relationship Id="rId7dggdmwarjplaxw1jgud6" Type="http://schemas.openxmlformats.org/officeDocument/2006/relationships/hyperlink" Target="https://dalil.kg/document/230045346#pr2" TargetMode="External"/><Relationship Id="rIdyleulpnpk82-_f0tq-yya" Type="http://schemas.openxmlformats.org/officeDocument/2006/relationships/hyperlink" Target="https://dalil.kg/document/230045346#pr3" TargetMode="External"/><Relationship Id="rIdxijsg1ezoswnznetvscbu" Type="http://schemas.openxmlformats.org/officeDocument/2006/relationships/hyperlink" Target="https://dalil.kg/document/230045346#pr4" TargetMode="External"/><Relationship Id="rId5okts-gmedd64sgf22zft" Type="http://schemas.openxmlformats.org/officeDocument/2006/relationships/hyperlink" Target="https://dalil.kg/document/230045346#pr5" TargetMode="External"/><Relationship Id="rIdusjgiw80ziodqiylwyq1h" Type="http://schemas.openxmlformats.org/officeDocument/2006/relationships/hyperlink" Target="https://dalil.kg/document/230045346#pr6" TargetMode="External"/><Relationship Id="rIdg3bxiuvnigik5iofppadx" Type="http://schemas.openxmlformats.org/officeDocument/2006/relationships/hyperlink" Target="https://dalil.kg/document/230045346#pr7" TargetMode="External"/><Relationship Id="rIdnifnesxa11gcpl80aufpb" Type="http://schemas.openxmlformats.org/officeDocument/2006/relationships/hyperlink" Target="https://dalil.kg/document/23004209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u0lfixxygkv5rne39ob" Type="http://schemas.openxmlformats.org/officeDocument/2006/relationships/hyperlink" Target="https://dalil.kg/document/230045346" TargetMode="External"/><Relationship Id="rIdjodv6xrqxau3usfvnnj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2026-09-25T20:24:32.489Z</dcterms:created>
  <dcterms:modified xsi:type="dcterms:W3CDTF">2026-09-25T20:24:32.489Z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