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23 апреля 2026 года № 2026-П-12/25-2-(НПА)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tyfkrniuckcrtqdwrxdwy">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epmipcg3dixv21kz-z4xj">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pbtljidtv6ogw1itejpto">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r>
        <w:rPr>
          <w:rFonts w:ascii="Arial" w:cs="Arial" w:eastAsia="Arial" w:hAnsi="Arial"/>
          <w:sz w:val="24"/>
          <w:szCs w:val="24"/>
        </w:rPr>
        <w:t xml:space="preserve">прилагаются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по управлению кредитным риском в кредитных союзах" </w:t>
      </w:r>
      <w:hyperlink w:history="1" r:id="rIdsdrixpwcd7en55rkbdgpt">
        <w:r>
          <w:rPr>
            <w:rFonts w:ascii="Arial" w:cs="Arial" w:eastAsia="Arial" w:hAnsi="Arial"/>
            <w:color w:val="1D4ED8"/>
            <w:sz w:val="24"/>
            <w:szCs w:val="24"/>
            <w:u w:val="single"/>
          </w:rPr>
          <w:t xml:space="preserve">от 23 декабря 2009 года № 50/7</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"О некоторых нормативных правовых актах Национального банка Кыргызской Республики" </w:t>
      </w:r>
      <w:hyperlink w:history="1" r:id="rIdsltylgmesdz7wtfdcfqpr">
        <w:r>
          <w:rPr>
            <w:rFonts w:ascii="Arial" w:cs="Arial" w:eastAsia="Arial" w:hAnsi="Arial"/>
            <w:color w:val="1D4ED8"/>
            <w:sz w:val="24"/>
            <w:szCs w:val="24"/>
            <w:u w:val="single"/>
          </w:rPr>
          <w:t xml:space="preserve">от 30 июня 2010 года № 52/4</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3) "Об утверждении </w:t>
      </w:r>
      <w:hyperlink w:history="1" r:id="rId7rfmq6wmfrt5fqosj_yq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w:t>
      </w:r>
      <w:hyperlink w:history="1" r:id="rIdyqcb7ppepa7oiy1ccuz5g">
        <w:r>
          <w:rPr>
            <w:rFonts w:ascii="Arial" w:cs="Arial" w:eastAsia="Arial" w:hAnsi="Arial"/>
            <w:color w:val="1D4ED8"/>
            <w:sz w:val="24"/>
            <w:szCs w:val="24"/>
            <w:u w:val="single"/>
          </w:rPr>
          <w:t xml:space="preserve">от 25 сентября 2013 года № 35/14</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4) "Об утверждении </w:t>
      </w:r>
      <w:hyperlink w:history="1" r:id="rIdrmm2moaobmn-bcyjjkpg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w:t>
      </w:r>
      <w:hyperlink w:history="1" r:id="rIdeztgg_90z1fuhxgklavgl">
        <w:r>
          <w:rPr>
            <w:rFonts w:ascii="Arial" w:cs="Arial" w:eastAsia="Arial" w:hAnsi="Arial"/>
            <w:color w:val="1D4ED8"/>
            <w:sz w:val="24"/>
            <w:szCs w:val="24"/>
            <w:u w:val="single"/>
          </w:rPr>
          <w:t xml:space="preserve">от 24 июня 2015 года № 35/10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5) "О </w:t>
      </w:r>
      <w:hyperlink w:history="1" r:id="rIdxiz6gv3azcbmo6n7tp1v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лицензируемым Национальным банком Кыргызской Республики" </w:t>
      </w:r>
      <w:hyperlink w:history="1" r:id="rIdzelezcwb1d9hr655wazvu">
        <w:r>
          <w:rPr>
            <w:rFonts w:ascii="Arial" w:cs="Arial" w:eastAsia="Arial" w:hAnsi="Arial"/>
            <w:color w:val="1D4ED8"/>
            <w:sz w:val="24"/>
            <w:szCs w:val="24"/>
            <w:u w:val="single"/>
          </w:rPr>
          <w:t xml:space="preserve">от 15 июня 2017 года № 2017-П-12/25-4-(НПА)</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"Об утверждении </w:t>
      </w:r>
      <w:hyperlink w:history="1" r:id="rIdza4alhsdblb7ae5helvl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рассмотрению дел о правонарушениях" </w:t>
      </w:r>
      <w:hyperlink w:history="1" r:id="rIdo-_43wfd51c2pvr_hs4rp">
        <w:r>
          <w:rPr>
            <w:rFonts w:ascii="Arial" w:cs="Arial" w:eastAsia="Arial" w:hAnsi="Arial"/>
            <w:color w:val="1D4ED8"/>
            <w:sz w:val="24"/>
            <w:szCs w:val="24"/>
            <w:u w:val="single"/>
          </w:rPr>
          <w:t xml:space="preserve">от 19 декабря 2018 года № 2018-П-12/55-6-(НПА)</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7)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w:t>
      </w:r>
      <w:r>
        <w:rPr>
          <w:rFonts w:ascii="Arial" w:cs="Arial" w:eastAsia="Arial" w:hAnsi="Arial"/>
          <w:sz w:val="24"/>
          <w:szCs w:val="24"/>
        </w:rPr>
        <w:t xml:space="preserve">от 23 декабря 2020 года № 2020-П-33/73-12-(НФКУ)</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Признать утратившими силу: </w:t>
      </w:r>
    </w:p>
    <w:p>
      <w:pPr>
        <w:spacing w:after="120"/>
        <w:ind w:firstLine="567"/>
        <w:jc w:val="both"/>
      </w:pPr>
      <w:r>
        <w:rPr>
          <w:rFonts w:ascii="Arial" w:cs="Arial" w:eastAsia="Arial" w:hAnsi="Arial"/>
          <w:sz w:val="24"/>
          <w:szCs w:val="24"/>
        </w:rPr>
        <w:t xml:space="preserve">1) </w:t>
      </w:r>
      <w:hyperlink w:history="1" r:id="rIda9_qpfppxr2g5txybmy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rwkdplj9gkzcf6hgktd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осуществляющих операции в соответствии с исламскими принципами банковского дела и финансирования" от 23 декабря 2013 года № 52/7; </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7/3: </w:t>
      </w:r>
    </w:p>
    <w:p>
      <w:pPr>
        <w:spacing w:after="120"/>
        <w:ind w:firstLine="567"/>
        <w:jc w:val="both"/>
      </w:pPr>
      <w:r>
        <w:rPr>
          <w:rFonts w:ascii="Arial" w:cs="Arial" w:eastAsia="Arial" w:hAnsi="Arial"/>
          <w:sz w:val="24"/>
          <w:szCs w:val="24"/>
        </w:rPr>
        <w:t xml:space="preserve">- абзац шестой пункта 1; </w:t>
      </w:r>
    </w:p>
    <w:p>
      <w:pPr>
        <w:spacing w:after="120"/>
        <w:ind w:firstLine="567"/>
        <w:jc w:val="both"/>
      </w:pPr>
      <w:r>
        <w:rPr>
          <w:rFonts w:ascii="Arial" w:cs="Arial" w:eastAsia="Arial" w:hAnsi="Arial"/>
          <w:sz w:val="24"/>
          <w:szCs w:val="24"/>
        </w:rPr>
        <w:t xml:space="preserve">- пункт 5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по управлению кредитным риском в кредитных союзах, осуществляющих операции в соответствии с исламскими принципами банковского дела и финансирования" от 23 декабря 2013 года № 52/7" от 30 ноября 2016 года № 47/6;</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31 мая 2017 года № 21/11:</w:t>
      </w:r>
    </w:p>
    <w:p>
      <w:pPr>
        <w:spacing w:after="120"/>
        <w:ind w:firstLine="567"/>
        <w:jc w:val="both"/>
      </w:pPr>
      <w:r>
        <w:rPr>
          <w:rFonts w:ascii="Arial" w:cs="Arial" w:eastAsia="Arial" w:hAnsi="Arial"/>
          <w:sz w:val="24"/>
          <w:szCs w:val="24"/>
        </w:rPr>
        <w:t xml:space="preserve">- абзац третий пункта 1; </w:t>
      </w:r>
    </w:p>
    <w:p>
      <w:pPr>
        <w:spacing w:after="120"/>
        <w:ind w:firstLine="567"/>
        <w:jc w:val="both"/>
      </w:pPr>
      <w:r>
        <w:rPr>
          <w:rFonts w:ascii="Arial" w:cs="Arial" w:eastAsia="Arial" w:hAnsi="Arial"/>
          <w:sz w:val="24"/>
          <w:szCs w:val="24"/>
        </w:rPr>
        <w:t xml:space="preserve">- пункт 2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21 декабря 2022 года № 2022-П-12/81-7-(НФКУ):</w:t>
      </w:r>
    </w:p>
    <w:p>
      <w:pPr>
        <w:spacing w:after="120"/>
        <w:ind w:firstLine="567"/>
        <w:jc w:val="both"/>
      </w:pPr>
      <w:r>
        <w:rPr>
          <w:rFonts w:ascii="Arial" w:cs="Arial" w:eastAsia="Arial" w:hAnsi="Arial"/>
          <w:sz w:val="24"/>
          <w:szCs w:val="24"/>
        </w:rPr>
        <w:t xml:space="preserve">- абзац десятый пункта 1;</w:t>
      </w:r>
    </w:p>
    <w:p>
      <w:pPr>
        <w:spacing w:after="120"/>
        <w:ind w:firstLine="567"/>
        <w:jc w:val="both"/>
      </w:pPr>
      <w:r>
        <w:rPr>
          <w:rFonts w:ascii="Arial" w:cs="Arial" w:eastAsia="Arial" w:hAnsi="Arial"/>
          <w:sz w:val="24"/>
          <w:szCs w:val="24"/>
        </w:rPr>
        <w:t xml:space="preserve">- пункт 9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14 июня 2023 года № 2023-П-12/38-4-(НПА): </w:t>
      </w:r>
    </w:p>
    <w:p>
      <w:pPr>
        <w:spacing w:after="120"/>
        <w:ind w:firstLine="567"/>
        <w:jc w:val="both"/>
      </w:pPr>
      <w:r>
        <w:rPr>
          <w:rFonts w:ascii="Arial" w:cs="Arial" w:eastAsia="Arial" w:hAnsi="Arial"/>
          <w:sz w:val="24"/>
          <w:szCs w:val="24"/>
        </w:rPr>
        <w:t xml:space="preserve">- абзац седьмой пункта 1;</w:t>
      </w:r>
    </w:p>
    <w:p>
      <w:pPr>
        <w:spacing w:after="120"/>
        <w:ind w:firstLine="567"/>
        <w:jc w:val="both"/>
      </w:pPr>
      <w:r>
        <w:rPr>
          <w:rFonts w:ascii="Arial" w:cs="Arial" w:eastAsia="Arial" w:hAnsi="Arial"/>
          <w:sz w:val="24"/>
          <w:szCs w:val="24"/>
        </w:rPr>
        <w:t xml:space="preserve">- пункт 6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7)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20 декабря 2023 года № 2023-П-12/80-3-(НПА):</w:t>
      </w:r>
    </w:p>
    <w:p>
      <w:pPr>
        <w:spacing w:after="120"/>
        <w:ind w:firstLine="567"/>
        <w:jc w:val="both"/>
      </w:pPr>
      <w:r>
        <w:rPr>
          <w:rFonts w:ascii="Arial" w:cs="Arial" w:eastAsia="Arial" w:hAnsi="Arial"/>
          <w:sz w:val="24"/>
          <w:szCs w:val="24"/>
        </w:rPr>
        <w:t xml:space="preserve">- абзац одиннадцатый пункта 1;</w:t>
      </w:r>
    </w:p>
    <w:p>
      <w:pPr>
        <w:spacing w:after="120"/>
        <w:ind w:firstLine="567"/>
        <w:jc w:val="both"/>
      </w:pPr>
      <w:r>
        <w:rPr>
          <w:rFonts w:ascii="Arial" w:cs="Arial" w:eastAsia="Arial" w:hAnsi="Arial"/>
          <w:sz w:val="24"/>
          <w:szCs w:val="24"/>
        </w:rPr>
        <w:t xml:space="preserve">- пункт 10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14 августа 2024 года № 2024-П-12/36-1-(НПА): </w:t>
      </w:r>
    </w:p>
    <w:p>
      <w:pPr>
        <w:spacing w:after="120"/>
        <w:ind w:firstLine="567"/>
        <w:jc w:val="both"/>
      </w:pPr>
      <w:r>
        <w:rPr>
          <w:rFonts w:ascii="Arial" w:cs="Arial" w:eastAsia="Arial" w:hAnsi="Arial"/>
          <w:sz w:val="24"/>
          <w:szCs w:val="24"/>
        </w:rPr>
        <w:t xml:space="preserve">- абзац седьмой пункта 1; </w:t>
      </w:r>
    </w:p>
    <w:p>
      <w:pPr>
        <w:spacing w:after="120"/>
        <w:ind w:firstLine="567"/>
        <w:jc w:val="both"/>
      </w:pPr>
      <w:r>
        <w:rPr>
          <w:rFonts w:ascii="Arial" w:cs="Arial" w:eastAsia="Arial" w:hAnsi="Arial"/>
          <w:sz w:val="24"/>
          <w:szCs w:val="24"/>
        </w:rPr>
        <w:t xml:space="preserve">- пункт 6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по вопросам реализации налогового законодательства Кыргызской Республики" от 31 октября 2024 года № 2024-П-12/58-2-(НПА):</w:t>
      </w:r>
    </w:p>
    <w:p>
      <w:pPr>
        <w:spacing w:after="120"/>
        <w:ind w:firstLine="567"/>
        <w:jc w:val="both"/>
      </w:pPr>
      <w:r>
        <w:rPr>
          <w:rFonts w:ascii="Arial" w:cs="Arial" w:eastAsia="Arial" w:hAnsi="Arial"/>
          <w:sz w:val="24"/>
          <w:szCs w:val="24"/>
        </w:rPr>
        <w:t xml:space="preserve">- абзац восьмой пункта 1;</w:t>
      </w:r>
    </w:p>
    <w:p>
      <w:pPr>
        <w:spacing w:after="120"/>
        <w:ind w:firstLine="567"/>
        <w:jc w:val="both"/>
      </w:pPr>
      <w:r>
        <w:rPr>
          <w:rFonts w:ascii="Arial" w:cs="Arial" w:eastAsia="Arial" w:hAnsi="Arial"/>
          <w:sz w:val="24"/>
          <w:szCs w:val="24"/>
        </w:rPr>
        <w:t xml:space="preserve">- пункт 7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10)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22 января 2025 года № 2025-П-12/2-2-(НПА): </w:t>
      </w:r>
    </w:p>
    <w:p>
      <w:pPr>
        <w:spacing w:after="120"/>
        <w:ind w:firstLine="567"/>
        <w:jc w:val="both"/>
      </w:pPr>
      <w:r>
        <w:rPr>
          <w:rFonts w:ascii="Arial" w:cs="Arial" w:eastAsia="Arial" w:hAnsi="Arial"/>
          <w:sz w:val="24"/>
          <w:szCs w:val="24"/>
        </w:rPr>
        <w:t xml:space="preserve">- абзац пятый пункта 1; </w:t>
      </w:r>
    </w:p>
    <w:p>
      <w:pPr>
        <w:spacing w:after="120"/>
        <w:ind w:firstLine="567"/>
        <w:jc w:val="both"/>
      </w:pPr>
      <w:r>
        <w:rPr>
          <w:rFonts w:ascii="Arial" w:cs="Arial" w:eastAsia="Arial" w:hAnsi="Arial"/>
          <w:sz w:val="24"/>
          <w:szCs w:val="24"/>
        </w:rPr>
        <w:t xml:space="preserve">- пункт 4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11)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18 июня 2025 года № 2025-П-12/28-1-(НПА):</w:t>
      </w:r>
    </w:p>
    <w:p>
      <w:pPr>
        <w:spacing w:after="120"/>
        <w:ind w:firstLine="567"/>
        <w:jc w:val="both"/>
      </w:pPr>
      <w:r>
        <w:rPr>
          <w:rFonts w:ascii="Arial" w:cs="Arial" w:eastAsia="Arial" w:hAnsi="Arial"/>
          <w:sz w:val="24"/>
          <w:szCs w:val="24"/>
        </w:rPr>
        <w:t xml:space="preserve">- абзац девятый пункта 1;</w:t>
      </w:r>
    </w:p>
    <w:p>
      <w:pPr>
        <w:spacing w:after="120"/>
        <w:ind w:firstLine="567"/>
        <w:jc w:val="both"/>
      </w:pPr>
      <w:r>
        <w:rPr>
          <w:rFonts w:ascii="Arial" w:cs="Arial" w:eastAsia="Arial" w:hAnsi="Arial"/>
          <w:sz w:val="24"/>
          <w:szCs w:val="24"/>
        </w:rPr>
        <w:t xml:space="preserve">- пункт 8 </w:t>
      </w:r>
      <w:r>
        <w:rPr>
          <w:rFonts w:ascii="Arial" w:cs="Arial" w:eastAsia="Arial" w:hAnsi="Arial"/>
          <w:sz w:val="24"/>
          <w:szCs w:val="24"/>
        </w:rPr>
        <w:t xml:space="preserve">приложения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12) в </w:t>
      </w:r>
      <w:hyperlink w:history="1" r:id="rId8_bix6r76_kirmqcvctlt">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12 сентября 2025 года № 2025-П-12/46-1-(НПА):</w:t>
      </w:r>
    </w:p>
    <w:p>
      <w:pPr>
        <w:spacing w:after="120"/>
        <w:ind w:firstLine="567"/>
        <w:jc w:val="both"/>
      </w:pPr>
      <w:r>
        <w:rPr>
          <w:rFonts w:ascii="Arial" w:cs="Arial" w:eastAsia="Arial" w:hAnsi="Arial"/>
          <w:sz w:val="24"/>
          <w:szCs w:val="24"/>
        </w:rPr>
        <w:t xml:space="preserve">- подпункт 9 пункта 1;</w:t>
      </w:r>
    </w:p>
    <w:p>
      <w:pPr>
        <w:spacing w:after="120"/>
        <w:ind w:firstLine="567"/>
        <w:jc w:val="both"/>
      </w:pPr>
      <w:r>
        <w:rPr>
          <w:rFonts w:ascii="Arial" w:cs="Arial" w:eastAsia="Arial" w:hAnsi="Arial"/>
          <w:sz w:val="24"/>
          <w:szCs w:val="24"/>
        </w:rPr>
        <w:t xml:space="preserve">- пункт 9 </w:t>
      </w:r>
      <w:hyperlink w:history="1" r:id="rIdvnojvbs19ll8wrxa7o2pw">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13)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23 октября 2025 года № 2025-П-12/55-3-(НПА):</w:t>
      </w:r>
    </w:p>
    <w:p>
      <w:pPr>
        <w:spacing w:after="120"/>
        <w:ind w:firstLine="567"/>
        <w:jc w:val="both"/>
      </w:pPr>
      <w:r>
        <w:rPr>
          <w:rFonts w:ascii="Arial" w:cs="Arial" w:eastAsia="Arial" w:hAnsi="Arial"/>
          <w:sz w:val="24"/>
          <w:szCs w:val="24"/>
        </w:rPr>
        <w:t xml:space="preserve">- подпункт 6 пункта 1;</w:t>
      </w:r>
    </w:p>
    <w:p>
      <w:pPr>
        <w:spacing w:after="120"/>
        <w:ind w:firstLine="567"/>
        <w:jc w:val="both"/>
      </w:pPr>
      <w:r>
        <w:rPr>
          <w:rFonts w:ascii="Arial" w:cs="Arial" w:eastAsia="Arial" w:hAnsi="Arial"/>
          <w:sz w:val="24"/>
          <w:szCs w:val="24"/>
        </w:rPr>
        <w:t xml:space="preserve">- пункт 6 </w:t>
      </w:r>
      <w:r>
        <w:rPr>
          <w:rFonts w:ascii="Arial" w:cs="Arial" w:eastAsia="Arial" w:hAnsi="Arial"/>
          <w:sz w:val="24"/>
          <w:szCs w:val="24"/>
        </w:rPr>
        <w:t xml:space="preserve">приложения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в </w:t>
      </w:r>
      <w:hyperlink w:history="1" r:id="rIdqqbydhm08nof0bq-j_pn0">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23 октября 2025 года № 2025-П-12/55-4-(НПА):</w:t>
      </w:r>
    </w:p>
    <w:p>
      <w:pPr>
        <w:spacing w:after="120"/>
        <w:ind w:firstLine="567"/>
        <w:jc w:val="both"/>
      </w:pPr>
      <w:r>
        <w:rPr>
          <w:rFonts w:ascii="Arial" w:cs="Arial" w:eastAsia="Arial" w:hAnsi="Arial"/>
          <w:sz w:val="24"/>
          <w:szCs w:val="24"/>
        </w:rPr>
        <w:t xml:space="preserve">- абзац шестнадцатый пункта 1;</w:t>
      </w:r>
    </w:p>
    <w:p>
      <w:pPr>
        <w:spacing w:after="120"/>
        <w:ind w:firstLine="567"/>
        <w:jc w:val="both"/>
      </w:pPr>
      <w:r>
        <w:rPr>
          <w:rFonts w:ascii="Arial" w:cs="Arial" w:eastAsia="Arial" w:hAnsi="Arial"/>
          <w:sz w:val="24"/>
          <w:szCs w:val="24"/>
        </w:rPr>
        <w:t xml:space="preserve">- пункт 15 </w:t>
      </w:r>
      <w:hyperlink w:history="1" r:id="rIdyow21hww9mruxepqeterg">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15)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к организации внутреннего контроля в обменных бюро в целях противодействия финансированию преступной деятельности и легализации (отмыванию) преступных доходов" и внесении изменений в некоторые нормативные правовые акты Национального банка Кыргызской Республики по вопросам противодействия финансированию преступной деятельности и легализации (отмыванию) преступных доходов" от 19 декабря 2025 года № 2025-П-12/68-2-(НПА):</w:t>
      </w:r>
    </w:p>
    <w:p>
      <w:pPr>
        <w:spacing w:after="120"/>
        <w:ind w:firstLine="567"/>
        <w:jc w:val="both"/>
      </w:pPr>
      <w:r>
        <w:rPr>
          <w:rFonts w:ascii="Arial" w:cs="Arial" w:eastAsia="Arial" w:hAnsi="Arial"/>
          <w:sz w:val="24"/>
          <w:szCs w:val="24"/>
        </w:rPr>
        <w:t xml:space="preserve">- абзац пятнадцатый пункта 2;</w:t>
      </w:r>
    </w:p>
    <w:p>
      <w:pPr>
        <w:spacing w:after="120"/>
        <w:ind w:firstLine="567"/>
        <w:jc w:val="both"/>
      </w:pPr>
      <w:r>
        <w:rPr>
          <w:rFonts w:ascii="Arial" w:cs="Arial" w:eastAsia="Arial" w:hAnsi="Arial"/>
          <w:sz w:val="24"/>
          <w:szCs w:val="24"/>
        </w:rPr>
        <w:t xml:space="preserve">- пункт 14 </w:t>
      </w:r>
      <w:r>
        <w:rPr>
          <w:rFonts w:ascii="Arial" w:cs="Arial" w:eastAsia="Arial" w:hAnsi="Arial"/>
          <w:sz w:val="24"/>
          <w:szCs w:val="24"/>
        </w:rPr>
        <w:t xml:space="preserve">приложения 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Юридическому управлению: </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567"/>
        <w:jc w:val="both"/>
      </w:pPr>
      <w:r>
        <w:rPr>
          <w:rFonts w:ascii="Arial" w:cs="Arial" w:eastAsia="Arial" w:hAnsi="Arial"/>
          <w:sz w:val="24"/>
          <w:szCs w:val="24"/>
        </w:rPr>
        <w:t xml:space="preserve">4. Коммерческим банкам, микрофинансовым организациям и кредитным союзам привести свои внутренние нормативные документы в соответствие с требованиями настоящего постановления в части, касающейся порядка расчета показателя долговой нагрузки, указанного в подпункте 8 пункта 1, подпункте 7 пункта 2 и подпункте 6 пункта 3 </w:t>
      </w:r>
      <w:hyperlink w:history="1" r:id="rIdnu-zhxfkue7nrfekl06so">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до 1 августа 2026 года.</w:t>
      </w:r>
    </w:p>
    <w:p>
      <w:pPr>
        <w:spacing w:after="120"/>
        <w:ind w:firstLine="567"/>
        <w:jc w:val="both"/>
      </w:pPr>
      <w:r>
        <w:rPr>
          <w:rFonts w:ascii="Arial" w:cs="Arial" w:eastAsia="Arial" w:hAnsi="Arial"/>
          <w:sz w:val="24"/>
          <w:szCs w:val="24"/>
        </w:rPr>
        <w:t xml:space="preserve">5. Настоящее постановление вступает в силу по истечении 10 (десяти) дней со дня официального опубликования, за исключением подпункта 11 пункта 2 </w:t>
      </w:r>
      <w:hyperlink w:history="1" r:id="rIdgtvoygsztfbutklutgnk0">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который вступает в силу с 1 августа 2026 года.</w:t>
      </w:r>
    </w:p>
    <w:p>
      <w:pPr>
        <w:spacing w:after="120"/>
        <w:ind w:firstLine="567"/>
        <w:jc w:val="both"/>
      </w:pPr>
      <w:r>
        <w:rPr>
          <w:rFonts w:ascii="Arial" w:cs="Arial" w:eastAsia="Arial" w:hAnsi="Arial"/>
          <w:sz w:val="24"/>
          <w:szCs w:val="24"/>
        </w:rPr>
        <w:t xml:space="preserve">6. Управлению методологии надзора в течение 3 (трех) рабочих дней со дня официального опубликования настоящего постановления довести его до сведения Объединения юридических лиц "Ассоциация микрофинансовых организаций", Объединения юридических лиц "Национальная ассоциация кредитных союзов и кооперативов", ОАО "Финансовая компания кредитных союзов", микрофинансовых организаций, кредитных союзов, гарантийных фондов, коммерческих банков и Объединения юридических лиц "Союз банков Кыргызстана".</w:t>
      </w:r>
    </w:p>
    <w:p>
      <w:pPr>
        <w:spacing w:after="120"/>
        <w:ind w:firstLine="567"/>
        <w:jc w:val="both"/>
      </w:pPr>
      <w:r>
        <w:rPr>
          <w:rFonts w:ascii="Arial" w:cs="Arial" w:eastAsia="Arial" w:hAnsi="Arial"/>
          <w:sz w:val="24"/>
          <w:szCs w:val="24"/>
        </w:rPr>
        <w:t xml:space="preserve">7.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области. </w:t>
      </w:r>
    </w:p>
    <w:p>
      <w:pPr>
        <w:spacing w:after="120"/>
        <w:ind w:firstLine="567"/>
        <w:jc w:val="both"/>
      </w:pPr>
      <w:r>
        <w:rPr>
          <w:rFonts w:ascii="Arial" w:cs="Arial" w:eastAsia="Arial" w:hAnsi="Arial"/>
          <w:sz w:val="24"/>
          <w:szCs w:val="24"/>
        </w:rPr>
        <w:t xml:space="preserve">8.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А.Бакетаев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23 апреля 2026 года № 2026-П-12/25-2-(НПА)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w:t>
      </w:r>
    </w:p>
    <w:p>
      <w:pPr>
        <w:spacing w:after="240" w:before="200"/>
        <w:jc w:val="center"/>
      </w:pPr>
      <w:r>
        <w:rPr>
          <w:rFonts w:ascii="Arial" w:cs="Arial" w:eastAsia="Arial" w:hAnsi="Arial"/>
          <w:b/>
          <w:bCs/>
          <w:sz w:val="32"/>
          <w:szCs w:val="32"/>
        </w:rPr>
        <w:t xml:space="preserve">в некоторые нормативные правовые акты Национального банка Кыргызской Республики</w:t>
      </w:r>
    </w:p>
    <w:p>
      <w:pPr>
        <w:spacing w:after="120"/>
        <w:ind w:firstLine="567"/>
        <w:jc w:val="both"/>
      </w:pPr>
      <w:r>
        <w:rPr>
          <w:rFonts w:ascii="Arial" w:cs="Arial" w:eastAsia="Arial" w:hAnsi="Arial"/>
          <w:sz w:val="24"/>
          <w:szCs w:val="24"/>
        </w:rPr>
        <w:t xml:space="preserve">1. Внести в </w:t>
      </w:r>
      <w:hyperlink w:history="1" r:id="rIdudpxaynb5ajozah5gmw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jr7v_xwr78ikjmsv-xc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от 23 декабря 2009 года № 50/7 следующие изменения: </w:t>
      </w:r>
    </w:p>
    <w:p>
      <w:pPr>
        <w:spacing w:after="120"/>
        <w:ind w:firstLine="567"/>
        <w:jc w:val="both"/>
      </w:pPr>
      <w:r>
        <w:rPr>
          <w:rFonts w:ascii="Arial" w:cs="Arial" w:eastAsia="Arial" w:hAnsi="Arial"/>
          <w:sz w:val="24"/>
          <w:szCs w:val="24"/>
        </w:rPr>
        <w:t xml:space="preserve">в </w:t>
      </w:r>
      <w:hyperlink w:history="1" r:id="rIdfsrr7xn_jdi7tyqqjbcd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кредитных союзах", утвержденном вышеуказанным </w:t>
      </w:r>
      <w:hyperlink w:history="1" r:id="rIdcz2ht8sorx6tyicz4ai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пункт 1.2 изложить в следующей редакции:</w:t>
      </w:r>
    </w:p>
    <w:p>
      <w:pPr>
        <w:spacing w:after="120"/>
        <w:ind w:firstLine="567"/>
        <w:jc w:val="both"/>
      </w:pPr>
      <w:r>
        <w:rPr>
          <w:rFonts w:ascii="Arial" w:cs="Arial" w:eastAsia="Arial" w:hAnsi="Arial"/>
          <w:sz w:val="24"/>
          <w:szCs w:val="24"/>
        </w:rPr>
        <w:t xml:space="preserve">"1.2. Целью настоящего Положения является определение минимальных требований к формированию в кредитных союзах, в том числе в кредитных союзах, осуществляющих операции по исламским принципам банковского дела и финансирования (далее - кредитный союз), адекватной системы управления кредитным риском. </w:t>
      </w:r>
    </w:p>
    <w:p>
      <w:pPr>
        <w:spacing w:after="120"/>
        <w:ind w:firstLine="567"/>
        <w:jc w:val="both"/>
      </w:pPr>
      <w:r>
        <w:rPr>
          <w:rFonts w:ascii="Arial" w:cs="Arial" w:eastAsia="Arial" w:hAnsi="Arial"/>
          <w:sz w:val="24"/>
          <w:szCs w:val="24"/>
        </w:rPr>
        <w:t xml:space="preserve">Термины и определения, используемые в части исламских принципов банковского дела и финансирования, соответствуют терминам и определениям, приведенным в законодательстве Кыргызской Республики, регулирующем деятельность кредитных союзов, осуществляющих свою деятельность по исламским принципам банковского дела и финансирования.";</w:t>
      </w:r>
    </w:p>
    <w:p>
      <w:pPr>
        <w:spacing w:after="120"/>
        <w:ind w:firstLine="567"/>
        <w:jc w:val="both"/>
      </w:pPr>
      <w:r>
        <w:rPr>
          <w:rFonts w:ascii="Arial" w:cs="Arial" w:eastAsia="Arial" w:hAnsi="Arial"/>
          <w:sz w:val="24"/>
          <w:szCs w:val="24"/>
        </w:rPr>
        <w:t xml:space="preserve">2) дополнить пунктами 1.6, 1.7 и 1.8 следующего содержания: </w:t>
      </w:r>
    </w:p>
    <w:p>
      <w:pPr>
        <w:spacing w:after="120"/>
        <w:ind w:firstLine="567"/>
        <w:jc w:val="both"/>
      </w:pPr>
      <w:r>
        <w:rPr>
          <w:rFonts w:ascii="Arial" w:cs="Arial" w:eastAsia="Arial" w:hAnsi="Arial"/>
          <w:sz w:val="24"/>
          <w:szCs w:val="24"/>
        </w:rPr>
        <w:t xml:space="preserve">"1.6. Полная стоимость потребительского кредита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w:t>
      </w:r>
    </w:p>
    <w:p>
      <w:pPr>
        <w:spacing w:after="120"/>
        <w:ind w:firstLine="567"/>
        <w:jc w:val="both"/>
      </w:pPr>
      <w:r>
        <w:rPr>
          <w:rFonts w:ascii="Arial" w:cs="Arial" w:eastAsia="Arial" w:hAnsi="Arial"/>
          <w:sz w:val="24"/>
          <w:szCs w:val="24"/>
        </w:rPr>
        <w:t xml:space="preserve">1.7. Потребительский кредит - кредит или финансирование по исламским принципам, предоставляемый кредитным союзом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физическим лицам для личных, семейных или бытовых целей, не связанных с предпринимательской деятельностью и извлечением прибыли. Для целей настоящего Положения к потребительским кредитам не относятся кредиты и рассрочки, связанные с приобретением, строительством или завершением жилой недвижимости, обеспеченные недвижимостью. Потребительские кредиты могут предоставляться без начисления процентов (наценки) по соглашению сторон. </w:t>
      </w:r>
    </w:p>
    <w:p>
      <w:pPr>
        <w:spacing w:after="120"/>
        <w:ind w:firstLine="567"/>
        <w:jc w:val="both"/>
      </w:pPr>
      <w:r>
        <w:rPr>
          <w:rFonts w:ascii="Arial" w:cs="Arial" w:eastAsia="Arial" w:hAnsi="Arial"/>
          <w:sz w:val="24"/>
          <w:szCs w:val="24"/>
        </w:rPr>
        <w:t xml:space="preserve">Информация об общих условиях предоставления кредитов, размере процентных ставок, наценок, а также комиссионных вознаграждений и тарифов за оказание услуг должна быть открытой и доступной для клиентов и не может быть предметом коммерческой или банковской тайны. </w:t>
      </w:r>
    </w:p>
    <w:p>
      <w:pPr>
        <w:spacing w:after="120"/>
        <w:ind w:firstLine="567"/>
        <w:jc w:val="both"/>
      </w:pPr>
      <w:r>
        <w:rPr>
          <w:rFonts w:ascii="Arial" w:cs="Arial" w:eastAsia="Arial" w:hAnsi="Arial"/>
          <w:sz w:val="24"/>
          <w:szCs w:val="24"/>
        </w:rPr>
        <w:t xml:space="preserve">Условия и порядок предоставления потребительского кредита подлежат обязательному раскрытию в местах обслуживания клиентов и на официальном интернет-сайте (при наличии) кредитного союза, в свободном доступе для неограниченного круга лиц. </w:t>
      </w:r>
    </w:p>
    <w:p>
      <w:pPr>
        <w:spacing w:after="120"/>
        <w:ind w:firstLine="567"/>
        <w:jc w:val="both"/>
      </w:pPr>
      <w:r>
        <w:rPr>
          <w:rFonts w:ascii="Arial" w:cs="Arial" w:eastAsia="Arial" w:hAnsi="Arial"/>
          <w:sz w:val="24"/>
          <w:szCs w:val="24"/>
        </w:rPr>
        <w:t xml:space="preserve">Информация об изменениях процентных ставок по потребительским кредитам публикуется в местах обслуживания клиентов, на официальном интернет-сайте кредитного союза (при наличии) и/или посредством иных каналов коммуникации не позднее даты введения их в действие. </w:t>
      </w:r>
    </w:p>
    <w:p>
      <w:pPr>
        <w:spacing w:after="120"/>
        <w:ind w:firstLine="567"/>
        <w:jc w:val="both"/>
      </w:pPr>
      <w:r>
        <w:rPr>
          <w:rFonts w:ascii="Arial" w:cs="Arial" w:eastAsia="Arial" w:hAnsi="Arial"/>
          <w:sz w:val="24"/>
          <w:szCs w:val="24"/>
        </w:rPr>
        <w:t xml:space="preserve">1.8. В целях настоящего положения: </w:t>
      </w:r>
    </w:p>
    <w:p>
      <w:pPr>
        <w:spacing w:after="120"/>
        <w:ind w:firstLine="567"/>
        <w:jc w:val="both"/>
      </w:pPr>
      <w:r>
        <w:rPr>
          <w:rFonts w:ascii="Arial" w:cs="Arial" w:eastAsia="Arial" w:hAnsi="Arial"/>
          <w:sz w:val="24"/>
          <w:szCs w:val="24"/>
        </w:rPr>
        <w:t xml:space="preserve">- под термином "кредит" понимается также финансирование, предоставленное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"кредитный договор" понимается также договор финансирования, предоставленного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"процентная ставка" понимается также наценка по финансированию, предоставленному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Наценка - норма доходности по договорам в соответствии с исламскими принципами банковского дела и финансирования, приведенная в номинальное годовое процентное значение, а также увеличение суммы обязательства заемщика по сравнению с ценой (стоимостью) товара, работы или услуги при полной единовременной оплате. </w:t>
      </w:r>
    </w:p>
    <w:p>
      <w:pPr>
        <w:spacing w:after="120"/>
        <w:ind w:firstLine="567"/>
        <w:jc w:val="both"/>
      </w:pPr>
      <w:r>
        <w:rPr>
          <w:rFonts w:ascii="Arial" w:cs="Arial" w:eastAsia="Arial" w:hAnsi="Arial"/>
          <w:sz w:val="24"/>
          <w:szCs w:val="24"/>
        </w:rPr>
        <w:t xml:space="preserve">В целях настоящего положения в договоре по исламским принципам банковского дела и финансирования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w:t>
      </w:r>
    </w:p>
    <w:p>
      <w:pPr>
        <w:spacing w:after="120"/>
        <w:ind w:firstLine="567"/>
        <w:jc w:val="both"/>
      </w:pPr>
      <w:r>
        <w:rPr>
          <w:rFonts w:ascii="Arial" w:cs="Arial" w:eastAsia="Arial" w:hAnsi="Arial"/>
          <w:sz w:val="24"/>
          <w:szCs w:val="24"/>
        </w:rPr>
        <w:t xml:space="preserve">3) дополнить пунктом 2.6 следующего содержания: </w:t>
      </w:r>
    </w:p>
    <w:p>
      <w:pPr>
        <w:spacing w:after="120"/>
        <w:ind w:firstLine="567"/>
        <w:jc w:val="both"/>
      </w:pPr>
      <w:r>
        <w:rPr>
          <w:rFonts w:ascii="Arial" w:cs="Arial" w:eastAsia="Arial" w:hAnsi="Arial"/>
          <w:sz w:val="24"/>
          <w:szCs w:val="24"/>
        </w:rPr>
        <w:t xml:space="preserve">"2.6. Кредитные союзы, осуществляющие операции по исламским принципам банковского дела и финансирования, в рамках управления кредитным риском должны обеспечить соответствие кредитной политики, типовых договоров, общих условий предоставления всех продуктов стандартам Шариата и нормативным правовым актам Кыргызской Республики.</w:t>
      </w:r>
    </w:p>
    <w:p>
      <w:pPr>
        <w:spacing w:after="120"/>
        <w:ind w:firstLine="567"/>
        <w:jc w:val="both"/>
      </w:pPr>
      <w:r>
        <w:rPr>
          <w:rFonts w:ascii="Arial" w:cs="Arial" w:eastAsia="Arial" w:hAnsi="Arial"/>
          <w:sz w:val="24"/>
          <w:szCs w:val="24"/>
        </w:rPr>
        <w:t xml:space="preserve">Соответствие кредитной политики, типовых кредитных договоров, общих условий предоставления всех продуктов стандартам Шариата обеспечивает Шариатский совет, созданный в кредитном союзе или при ассоциациях (объединениях) финансово-кредитных организаций. </w:t>
      </w:r>
    </w:p>
    <w:p>
      <w:pPr>
        <w:spacing w:after="120"/>
        <w:ind w:firstLine="567"/>
        <w:jc w:val="both"/>
      </w:pPr>
      <w:r>
        <w:rPr>
          <w:rFonts w:ascii="Arial" w:cs="Arial" w:eastAsia="Arial" w:hAnsi="Arial"/>
          <w:sz w:val="24"/>
          <w:szCs w:val="24"/>
        </w:rPr>
        <w:t xml:space="preserve">Все существенные изменения, внесенные в условия кредитной политики, типовых кредитных договоров, в условия предоставления продуктов должны быть одобрены Шариатским советом. </w:t>
      </w:r>
    </w:p>
    <w:p>
      <w:pPr>
        <w:spacing w:after="120"/>
        <w:ind w:firstLine="567"/>
        <w:jc w:val="both"/>
      </w:pPr>
      <w:r>
        <w:rPr>
          <w:rFonts w:ascii="Arial" w:cs="Arial" w:eastAsia="Arial" w:hAnsi="Arial"/>
          <w:sz w:val="24"/>
          <w:szCs w:val="24"/>
        </w:rPr>
        <w:t xml:space="preserve">При выполнении своих функций Шариатский совет должен быть независимым от Правления кредитного союза. </w:t>
      </w:r>
    </w:p>
    <w:p>
      <w:pPr>
        <w:spacing w:after="120"/>
        <w:ind w:firstLine="567"/>
        <w:jc w:val="both"/>
      </w:pPr>
      <w:r>
        <w:rPr>
          <w:rFonts w:ascii="Arial" w:cs="Arial" w:eastAsia="Arial" w:hAnsi="Arial"/>
          <w:sz w:val="24"/>
          <w:szCs w:val="24"/>
        </w:rPr>
        <w:t xml:space="preserve">Положение о Шариатском совете должно определять: </w:t>
      </w:r>
    </w:p>
    <w:p>
      <w:pPr>
        <w:spacing w:after="120"/>
        <w:ind w:firstLine="567"/>
        <w:jc w:val="both"/>
      </w:pPr>
      <w:r>
        <w:rPr>
          <w:rFonts w:ascii="Arial" w:cs="Arial" w:eastAsia="Arial" w:hAnsi="Arial"/>
          <w:sz w:val="24"/>
          <w:szCs w:val="24"/>
        </w:rPr>
        <w:t xml:space="preserve">- организацию работы Шариатского совета (регламент) - состав совета, порядок проведения заседаний; </w:t>
      </w:r>
    </w:p>
    <w:p>
      <w:pPr>
        <w:spacing w:after="120"/>
        <w:ind w:firstLine="567"/>
        <w:jc w:val="both"/>
      </w:pPr>
      <w:r>
        <w:rPr>
          <w:rFonts w:ascii="Arial" w:cs="Arial" w:eastAsia="Arial" w:hAnsi="Arial"/>
          <w:sz w:val="24"/>
          <w:szCs w:val="24"/>
        </w:rPr>
        <w:t xml:space="preserve">- полномочия и ответственность Шариатского совета; </w:t>
      </w:r>
    </w:p>
    <w:p>
      <w:pPr>
        <w:spacing w:after="120"/>
        <w:ind w:firstLine="567"/>
        <w:jc w:val="both"/>
      </w:pPr>
      <w:r>
        <w:rPr>
          <w:rFonts w:ascii="Arial" w:cs="Arial" w:eastAsia="Arial" w:hAnsi="Arial"/>
          <w:sz w:val="24"/>
          <w:szCs w:val="24"/>
        </w:rPr>
        <w:t xml:space="preserve">- порядок взаимодействия с Правлением и Комитетом по финансированию; </w:t>
      </w:r>
    </w:p>
    <w:p>
      <w:pPr>
        <w:spacing w:after="120"/>
        <w:ind w:firstLine="567"/>
        <w:jc w:val="both"/>
      </w:pPr>
      <w:r>
        <w:rPr>
          <w:rFonts w:ascii="Arial" w:cs="Arial" w:eastAsia="Arial" w:hAnsi="Arial"/>
          <w:sz w:val="24"/>
          <w:szCs w:val="24"/>
        </w:rPr>
        <w:t xml:space="preserve">- порядок проведения заседаний, которые могут проходить в очном или заочном формате. При этом следует определить, что заседания с физическим участием членов Шариатского совета должны проводиться не реже одного раза в год, а Шариатский совет правомочен рассматривать и принимать решение по вопросам повестки дня, если на заседании присутствуют 2/3 членов Шариатского совета; </w:t>
      </w:r>
    </w:p>
    <w:p>
      <w:pPr>
        <w:spacing w:after="120"/>
        <w:ind w:firstLine="567"/>
        <w:jc w:val="both"/>
      </w:pPr>
      <w:r>
        <w:rPr>
          <w:rFonts w:ascii="Arial" w:cs="Arial" w:eastAsia="Arial" w:hAnsi="Arial"/>
          <w:sz w:val="24"/>
          <w:szCs w:val="24"/>
        </w:rPr>
        <w:t xml:space="preserve">- порядок досрочного прекращения полномочий членов Шариатского совета. </w:t>
      </w:r>
    </w:p>
    <w:p>
      <w:pPr>
        <w:spacing w:after="120"/>
        <w:ind w:firstLine="567"/>
        <w:jc w:val="both"/>
      </w:pPr>
      <w:r>
        <w:rPr>
          <w:rFonts w:ascii="Arial" w:cs="Arial" w:eastAsia="Arial" w:hAnsi="Arial"/>
          <w:sz w:val="24"/>
          <w:szCs w:val="24"/>
        </w:rPr>
        <w:t xml:space="preserve">Договор финансирования (кредитный договор) может быть изменен и дополнен кредитным союзом (в части уточнения его условий с учетом специфики и деталей сделки по размещению денежных средств) без дополнительного согласования с Шариатским советом при условии сохранения в нем без изменений всех существенных (основных) условий типового договора, одобренного Шариатским советом. </w:t>
      </w:r>
    </w:p>
    <w:p>
      <w:pPr>
        <w:spacing w:after="120"/>
        <w:ind w:firstLine="567"/>
        <w:jc w:val="both"/>
      </w:pPr>
      <w:r>
        <w:rPr>
          <w:rFonts w:ascii="Arial" w:cs="Arial" w:eastAsia="Arial" w:hAnsi="Arial"/>
          <w:sz w:val="24"/>
          <w:szCs w:val="24"/>
        </w:rPr>
        <w:t xml:space="preserve">Решения, принимаемые Шариатским советом, должны быть доступны, как для клиента кредитного союза, так и для третьих лиц. Кредитный союз обязан предоставить разъяснение решения Шариатского совета. При этом представляемое разъяснение клиентам должно быть предварительно согласовано с Шариатским советом."; </w:t>
      </w:r>
    </w:p>
    <w:p>
      <w:pPr>
        <w:spacing w:after="120"/>
        <w:ind w:firstLine="567"/>
        <w:jc w:val="both"/>
      </w:pPr>
      <w:r>
        <w:rPr>
          <w:rFonts w:ascii="Arial" w:cs="Arial" w:eastAsia="Arial" w:hAnsi="Arial"/>
          <w:sz w:val="24"/>
          <w:szCs w:val="24"/>
        </w:rPr>
        <w:t xml:space="preserve">4) подпункт 3.2.1 пункта 3.2 дополнить абзацем шестым следующего содержания: </w:t>
      </w:r>
    </w:p>
    <w:p>
      <w:pPr>
        <w:spacing w:after="120"/>
        <w:ind w:firstLine="567"/>
        <w:jc w:val="both"/>
      </w:pPr>
      <w:r>
        <w:rPr>
          <w:rFonts w:ascii="Arial" w:cs="Arial" w:eastAsia="Arial" w:hAnsi="Arial"/>
          <w:sz w:val="24"/>
          <w:szCs w:val="24"/>
        </w:rPr>
        <w:t xml:space="preserve">"- порядок определения платежеспособности потенциальных заемщиков, включая порядок проведения расчета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5) абзац девятый подпункта 3.2.3 пункта 3.2 изложить в следующей редакции: </w:t>
      </w:r>
    </w:p>
    <w:p>
      <w:pPr>
        <w:spacing w:after="120"/>
        <w:ind w:firstLine="567"/>
        <w:jc w:val="both"/>
      </w:pPr>
      <w:r>
        <w:rPr>
          <w:rFonts w:ascii="Arial" w:cs="Arial" w:eastAsia="Arial" w:hAnsi="Arial"/>
          <w:sz w:val="24"/>
          <w:szCs w:val="24"/>
        </w:rPr>
        <w:t xml:space="preserve">"Примечание: При выявлении фактов использования участником кредита по нецелевому назначению кредитный союз вправе увеличить процентную ставку по кредиту, при соблюдении требований законодательства Кыргызской Республики о предельно допустимом размере процентной ставки (наценки) по кредитам, при соблюдении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f8wjmtkrzznnvvzvmgrl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dbkjwf7r-pqrpx3hq91_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При этом внутренними документами кредитного союза должны быть предусмотрены нормы, устанавливающие четкие правила по мерам ответственности участника, в том числе размеру увеличения процентной ставки по кредиту."; </w:t>
      </w:r>
    </w:p>
    <w:p>
      <w:pPr>
        <w:spacing w:after="120"/>
        <w:ind w:firstLine="567"/>
        <w:jc w:val="both"/>
      </w:pPr>
      <w:r>
        <w:rPr>
          <w:rFonts w:ascii="Arial" w:cs="Arial" w:eastAsia="Arial" w:hAnsi="Arial"/>
          <w:sz w:val="24"/>
          <w:szCs w:val="24"/>
        </w:rPr>
        <w:t xml:space="preserve">6) пункт 3.3. дополнить абзацем следующего содержания: </w:t>
      </w:r>
    </w:p>
    <w:p>
      <w:pPr>
        <w:spacing w:after="120"/>
        <w:ind w:firstLine="567"/>
        <w:jc w:val="both"/>
      </w:pPr>
      <w:r>
        <w:rPr>
          <w:rFonts w:ascii="Arial" w:cs="Arial" w:eastAsia="Arial" w:hAnsi="Arial"/>
          <w:sz w:val="24"/>
          <w:szCs w:val="24"/>
        </w:rPr>
        <w:t xml:space="preserve">"Кредитный союз обязан обеспечивать соблюдение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vyokaonzbi1rbi1vddrj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nlxei4xj7hdvehow_sao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а также иных требований законодательства Кыргызской Республики, регулирующих порядок предоставления потребительских кредитов."; </w:t>
      </w:r>
    </w:p>
    <w:p>
      <w:pPr>
        <w:spacing w:after="120"/>
        <w:ind w:firstLine="567"/>
        <w:jc w:val="both"/>
      </w:pPr>
      <w:r>
        <w:rPr>
          <w:rFonts w:ascii="Arial" w:cs="Arial" w:eastAsia="Arial" w:hAnsi="Arial"/>
          <w:sz w:val="24"/>
          <w:szCs w:val="24"/>
        </w:rPr>
        <w:t xml:space="preserve">7) абзац шестой подпункта 5.1.3 пункта 5.1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при предоставлении потребительского кредита кредитный сотрудник обязан осуществить расчет показателя долговой нагрузки заемщика в соответствии с подпунктом 5.1.3-2 настоящего Положения;"; </w:t>
      </w:r>
    </w:p>
    <w:p>
      <w:pPr>
        <w:spacing w:after="120"/>
        <w:ind w:firstLine="567"/>
        <w:jc w:val="both"/>
      </w:pPr>
      <w:r>
        <w:rPr>
          <w:rFonts w:ascii="Arial" w:cs="Arial" w:eastAsia="Arial" w:hAnsi="Arial"/>
          <w:sz w:val="24"/>
          <w:szCs w:val="24"/>
        </w:rPr>
        <w:t xml:space="preserve">8) пункт 5.1 дополнить подпунктами 5.1.3-2 и 5.1.3-3 следующего содержания: </w:t>
      </w:r>
    </w:p>
    <w:p>
      <w:pPr>
        <w:spacing w:after="120"/>
        <w:ind w:firstLine="567"/>
        <w:jc w:val="both"/>
      </w:pPr>
      <w:r>
        <w:rPr>
          <w:rFonts w:ascii="Arial" w:cs="Arial" w:eastAsia="Arial" w:hAnsi="Arial"/>
          <w:sz w:val="24"/>
          <w:szCs w:val="24"/>
        </w:rPr>
        <w:t xml:space="preserve">"5.1.3-2. При предоставлении потребительского кредита кредитный союз обязан осуществлять расчет показателя долговой нагрузки заемщика в следующих случаях: </w:t>
      </w:r>
    </w:p>
    <w:p>
      <w:pPr>
        <w:spacing w:after="120"/>
        <w:ind w:firstLine="567"/>
        <w:jc w:val="both"/>
      </w:pPr>
      <w:r>
        <w:rPr>
          <w:rFonts w:ascii="Arial" w:cs="Arial" w:eastAsia="Arial" w:hAnsi="Arial"/>
          <w:sz w:val="24"/>
          <w:szCs w:val="24"/>
        </w:rPr>
        <w:t xml:space="preserve">1) принятия решения о предоставлении потребительского кредита, в том числе для целей рефинансирования другого потребительского кредита; </w:t>
      </w:r>
    </w:p>
    <w:p>
      <w:pPr>
        <w:spacing w:after="120"/>
        <w:ind w:firstLine="567"/>
        <w:jc w:val="both"/>
      </w:pPr>
      <w:r>
        <w:rPr>
          <w:rFonts w:ascii="Arial" w:cs="Arial" w:eastAsia="Arial" w:hAnsi="Arial"/>
          <w:sz w:val="24"/>
          <w:szCs w:val="24"/>
        </w:rPr>
        <w:t xml:space="preserve">2) изменения условий договора потребительского кредита, влекущих увеличение среднемесячного платежа или продление срока действия договора. </w:t>
      </w:r>
    </w:p>
    <w:p>
      <w:pPr>
        <w:spacing w:after="120"/>
        <w:ind w:firstLine="567"/>
        <w:jc w:val="both"/>
      </w:pPr>
      <w:r>
        <w:rPr>
          <w:rFonts w:ascii="Arial" w:cs="Arial" w:eastAsia="Arial" w:hAnsi="Arial"/>
          <w:sz w:val="24"/>
          <w:szCs w:val="24"/>
        </w:rPr>
        <w:t xml:space="preserve">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 </w:t>
      </w:r>
    </w:p>
    <w:p>
      <w:pPr>
        <w:spacing w:after="120"/>
        <w:ind w:firstLine="567"/>
        <w:jc w:val="both"/>
      </w:pPr>
      <w:r>
        <w:rPr>
          <w:rFonts w:ascii="Arial" w:cs="Arial" w:eastAsia="Arial" w:hAnsi="Arial"/>
          <w:sz w:val="24"/>
          <w:szCs w:val="24"/>
        </w:rPr>
        <w:t xml:space="preserve">Показатель долговой нагрузки заемщика рассчитывается в процентах, с точностью до одного знака после запятой как отношение суммы среднемесячных платежей по всем долговым обязательствам заемщика (основной долг и процентные платежи/платежи по наценке),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кредитному союзу. </w:t>
      </w:r>
    </w:p>
    <w:p>
      <w:pPr>
        <w:spacing w:after="120"/>
        <w:ind w:firstLine="567"/>
        <w:jc w:val="both"/>
      </w:pPr>
      <w:r>
        <w:rPr>
          <w:rFonts w:ascii="Arial" w:cs="Arial" w:eastAsia="Arial" w:hAnsi="Arial"/>
          <w:sz w:val="24"/>
          <w:szCs w:val="24"/>
        </w:rPr>
        <w:t xml:space="preserve">Кредитный союз обязан закрепить в своих внутренних документах порядок расчета суммы среднемесячных платежей и среднемесячного дохода заемщика, который должен содержать, как минимум, следующее: </w:t>
      </w:r>
    </w:p>
    <w:p>
      <w:pPr>
        <w:spacing w:after="120"/>
        <w:ind w:firstLine="567"/>
        <w:jc w:val="both"/>
      </w:pPr>
      <w:r>
        <w:rPr>
          <w:rFonts w:ascii="Arial" w:cs="Arial" w:eastAsia="Arial" w:hAnsi="Arial"/>
          <w:sz w:val="24"/>
          <w:szCs w:val="24"/>
        </w:rPr>
        <w:t xml:space="preserve">- перечень документов и/или информации, подтверждающих доходы/платежеспособность заемщика, в зависимости от размера и вида потребительского кредита, деятельности и доходов клиента; </w:t>
      </w:r>
    </w:p>
    <w:p>
      <w:pPr>
        <w:spacing w:after="120"/>
        <w:ind w:firstLine="567"/>
        <w:jc w:val="both"/>
      </w:pPr>
      <w:r>
        <w:rPr>
          <w:rFonts w:ascii="Arial" w:cs="Arial" w:eastAsia="Arial" w:hAnsi="Arial"/>
          <w:sz w:val="24"/>
          <w:szCs w:val="24"/>
        </w:rPr>
        <w:t xml:space="preserve">- период, за который должны рассчитываться среднемесячные показатели, в зависимости от размера и вида потребительского кредита, деятельности и доходов клиента. При этом для расчета среднемесячного дохода данный период не должен быть менее последних 3 месяцев с даты подачи заявки на получение кредита. </w:t>
      </w:r>
    </w:p>
    <w:p>
      <w:pPr>
        <w:spacing w:after="120"/>
        <w:ind w:firstLine="567"/>
        <w:jc w:val="both"/>
      </w:pPr>
      <w:r>
        <w:rPr>
          <w:rFonts w:ascii="Arial" w:cs="Arial" w:eastAsia="Arial" w:hAnsi="Arial"/>
          <w:sz w:val="24"/>
          <w:szCs w:val="24"/>
        </w:rPr>
        <w:t xml:space="preserve">Если показатель долговой нагрузки заемщика, рассчитанный в соответствии с настоящим пунктом, в том числе в случае рефинансирования кредита, превышает 60 процентов, кредитный союз до заключения договора потребительского кредита обязан под роспись уведомить заемщика о рисках неисполнения обязательств и возможном применении к нему мер ответственности, за исключением случая, когда кредитный союз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указанном случае допускается только при наличии письменного согласия заемщика, подтверждающего его информированность о рисках. </w:t>
      </w:r>
    </w:p>
    <w:p>
      <w:pPr>
        <w:spacing w:after="120"/>
        <w:ind w:firstLine="567"/>
        <w:jc w:val="both"/>
      </w:pPr>
      <w:r>
        <w:rPr>
          <w:rFonts w:ascii="Arial" w:cs="Arial" w:eastAsia="Arial" w:hAnsi="Arial"/>
          <w:sz w:val="24"/>
          <w:szCs w:val="24"/>
        </w:rPr>
        <w:t xml:space="preserve">Факт ознакомления заемщика с уведомлениями, указанными в настоящем пункте, подтверждается его собственноручной подписью либо иными способами, предусмотренными законодательством Кыргызской Республики, регулирующим цифровую среду. </w:t>
      </w:r>
    </w:p>
    <w:p>
      <w:pPr>
        <w:spacing w:after="120"/>
        <w:ind w:firstLine="567"/>
        <w:jc w:val="both"/>
      </w:pPr>
      <w:r>
        <w:rPr>
          <w:rFonts w:ascii="Arial" w:cs="Arial" w:eastAsia="Arial" w:hAnsi="Arial"/>
          <w:sz w:val="24"/>
          <w:szCs w:val="24"/>
        </w:rPr>
        <w:t xml:space="preserve">5.1.3-3. Кредитный союз обязан бесплатно предоставить заемщику стандартизированный информационный лист в бумажной или электронной форме для ознакомления и сравнения условий предоставления потребительского кредита до заключения договора. Требования к информационному листу установлены в </w:t>
      </w:r>
      <w:hyperlink w:history="1" r:id="rIdnzqbjezqhubyoponvfp0_">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потребительском кредите"."; </w:t>
      </w:r>
    </w:p>
    <w:p>
      <w:pPr>
        <w:spacing w:after="120"/>
        <w:ind w:firstLine="567"/>
        <w:jc w:val="both"/>
      </w:pPr>
      <w:r>
        <w:rPr>
          <w:rFonts w:ascii="Arial" w:cs="Arial" w:eastAsia="Arial" w:hAnsi="Arial"/>
          <w:sz w:val="24"/>
          <w:szCs w:val="24"/>
        </w:rPr>
        <w:t xml:space="preserve">9) подпункт 5.1.6. пункта 5.1 изложить в следующей редакции: </w:t>
      </w:r>
    </w:p>
    <w:p>
      <w:pPr>
        <w:spacing w:after="120"/>
        <w:ind w:firstLine="567"/>
        <w:jc w:val="both"/>
      </w:pPr>
      <w:r>
        <w:rPr>
          <w:rFonts w:ascii="Arial" w:cs="Arial" w:eastAsia="Arial" w:hAnsi="Arial"/>
          <w:sz w:val="24"/>
          <w:szCs w:val="24"/>
        </w:rPr>
        <w:t xml:space="preserve">"5.1.6. Кредитный союз не вправе выдавать кредиты на приобретение, строительство или завершение жилой недвижимости, обеспеченные недвижимостью, в том числе финансирование на приобретение, строительство и завершение жилой недвижимости в соответствии с исламскими принципами финансирования в иностранной валюте своим участникам, за исключением лиц, осуществляющих предпринимательскую деятельность на основе свидетельства или патента, или решения органа налоговой службы о применении уплаты налога в зоне торговли с особым режимом. Кредитный союз не вправе выдавать потребительские кредиты в иностранной валюте, за исключением овердрафтов по платежным картам в рамках зарплатных проектов. </w:t>
      </w:r>
    </w:p>
    <w:p>
      <w:pPr>
        <w:spacing w:after="120"/>
        <w:ind w:firstLine="567"/>
        <w:jc w:val="both"/>
      </w:pPr>
      <w:r>
        <w:rPr>
          <w:rFonts w:ascii="Arial" w:cs="Arial" w:eastAsia="Arial" w:hAnsi="Arial"/>
          <w:sz w:val="24"/>
          <w:szCs w:val="24"/>
        </w:rPr>
        <w:t xml:space="preserve">Не допускается использование кредитных продуктов, способов начисления или условий, искажающих полную стоимость услуг или предусматривающих индексирование платежей по кредиту, привязанных к валюте, отличной от валюты кредитного договора."; </w:t>
      </w:r>
    </w:p>
    <w:p>
      <w:pPr>
        <w:spacing w:after="120"/>
        <w:ind w:firstLine="567"/>
        <w:jc w:val="both"/>
      </w:pPr>
      <w:r>
        <w:rPr>
          <w:rFonts w:ascii="Arial" w:cs="Arial" w:eastAsia="Arial" w:hAnsi="Arial"/>
          <w:sz w:val="24"/>
          <w:szCs w:val="24"/>
        </w:rPr>
        <w:t xml:space="preserve">10) подпункт 5.2.5-1 пункта 5.2 признать утратившим силу; </w:t>
      </w:r>
    </w:p>
    <w:p>
      <w:pPr>
        <w:spacing w:after="120"/>
        <w:ind w:firstLine="567"/>
        <w:jc w:val="both"/>
      </w:pPr>
      <w:r>
        <w:rPr>
          <w:rFonts w:ascii="Arial" w:cs="Arial" w:eastAsia="Arial" w:hAnsi="Arial"/>
          <w:sz w:val="24"/>
          <w:szCs w:val="24"/>
        </w:rPr>
        <w:t xml:space="preserve">11) подпункт 5.2.6 пункта 5.2 изложить в следующей редакции: </w:t>
      </w:r>
    </w:p>
    <w:p>
      <w:pPr>
        <w:spacing w:after="120"/>
        <w:ind w:firstLine="567"/>
        <w:jc w:val="both"/>
      </w:pPr>
      <w:r>
        <w:rPr>
          <w:rFonts w:ascii="Arial" w:cs="Arial" w:eastAsia="Arial" w:hAnsi="Arial"/>
          <w:sz w:val="24"/>
          <w:szCs w:val="24"/>
        </w:rPr>
        <w:t xml:space="preserve">"5.2.6. В кредитном договоре как минимум указывается: </w:t>
      </w:r>
    </w:p>
    <w:p>
      <w:pPr>
        <w:spacing w:after="120"/>
        <w:ind w:firstLine="567"/>
        <w:jc w:val="both"/>
      </w:pPr>
      <w:r>
        <w:rPr>
          <w:rFonts w:ascii="Arial" w:cs="Arial" w:eastAsia="Arial" w:hAnsi="Arial"/>
          <w:sz w:val="24"/>
          <w:szCs w:val="24"/>
        </w:rPr>
        <w:t xml:space="preserve">- наименование сторон, в том числе с указанием реквизитов документов, удостоверяющих личность, для физических лиц при выдаче потребительских кредитов; </w:t>
      </w:r>
    </w:p>
    <w:p>
      <w:pPr>
        <w:spacing w:after="120"/>
        <w:ind w:firstLine="567"/>
        <w:jc w:val="both"/>
      </w:pPr>
      <w:r>
        <w:rPr>
          <w:rFonts w:ascii="Arial" w:cs="Arial" w:eastAsia="Arial" w:hAnsi="Arial"/>
          <w:sz w:val="24"/>
          <w:szCs w:val="24"/>
        </w:rPr>
        <w:t xml:space="preserve">- место жительства/место нахождения (юридический адрес) сторон; </w:t>
      </w:r>
    </w:p>
    <w:p>
      <w:pPr>
        <w:spacing w:after="120"/>
        <w:ind w:firstLine="567"/>
        <w:jc w:val="both"/>
      </w:pPr>
      <w:r>
        <w:rPr>
          <w:rFonts w:ascii="Arial" w:cs="Arial" w:eastAsia="Arial" w:hAnsi="Arial"/>
          <w:sz w:val="24"/>
          <w:szCs w:val="24"/>
        </w:rPr>
        <w:t xml:space="preserve">- предмет договора; </w:t>
      </w:r>
    </w:p>
    <w:p>
      <w:pPr>
        <w:spacing w:after="120"/>
        <w:ind w:firstLine="567"/>
        <w:jc w:val="both"/>
      </w:pPr>
      <w:r>
        <w:rPr>
          <w:rFonts w:ascii="Arial" w:cs="Arial" w:eastAsia="Arial" w:hAnsi="Arial"/>
          <w:sz w:val="24"/>
          <w:szCs w:val="24"/>
        </w:rPr>
        <w:t xml:space="preserve">- срок действия кредитного договора; </w:t>
      </w:r>
    </w:p>
    <w:p>
      <w:pPr>
        <w:spacing w:after="120"/>
        <w:ind w:firstLine="567"/>
        <w:jc w:val="both"/>
      </w:pPr>
      <w:r>
        <w:rPr>
          <w:rFonts w:ascii="Arial" w:cs="Arial" w:eastAsia="Arial" w:hAnsi="Arial"/>
          <w:sz w:val="24"/>
          <w:szCs w:val="24"/>
        </w:rPr>
        <w:t xml:space="preserve">- основные условия предоставления кредита, в том числе с указанием целевого назначения, суммы, наценки или процентных ставок (номинальной (по финансированию в соответствии с исламскими принципами наценка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и эффективной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 полной стоимости кредита, порядка и срока погашения, вида обеспечения (если имеется); </w:t>
      </w:r>
    </w:p>
    <w:p>
      <w:pPr>
        <w:spacing w:after="120"/>
        <w:ind w:firstLine="567"/>
        <w:jc w:val="both"/>
      </w:pPr>
      <w:r>
        <w:rPr>
          <w:rFonts w:ascii="Arial" w:cs="Arial" w:eastAsia="Arial" w:hAnsi="Arial"/>
          <w:sz w:val="24"/>
          <w:szCs w:val="24"/>
        </w:rPr>
        <w:t xml:space="preserve">- права и обязанности заемщика, в том числе при неисполнении или ненадлежащем исполнении принятых им обязательств по кредитному договору; </w:t>
      </w:r>
    </w:p>
    <w:p>
      <w:pPr>
        <w:spacing w:after="120"/>
        <w:ind w:firstLine="567"/>
        <w:jc w:val="both"/>
      </w:pPr>
      <w:r>
        <w:rPr>
          <w:rFonts w:ascii="Arial" w:cs="Arial" w:eastAsia="Arial" w:hAnsi="Arial"/>
          <w:sz w:val="24"/>
          <w:szCs w:val="24"/>
        </w:rPr>
        <w:t xml:space="preserve">- права и обязанности кредитного союза; </w:t>
      </w:r>
    </w:p>
    <w:p>
      <w:pPr>
        <w:spacing w:after="120"/>
        <w:ind w:firstLine="567"/>
        <w:jc w:val="both"/>
      </w:pPr>
      <w:r>
        <w:rPr>
          <w:rFonts w:ascii="Arial" w:cs="Arial" w:eastAsia="Arial" w:hAnsi="Arial"/>
          <w:sz w:val="24"/>
          <w:szCs w:val="24"/>
        </w:rPr>
        <w:t xml:space="preserve">- условия предоставления информации о заемщике в кредитные бюро, а также иные случаи использования данных о заемщике в соответствии с банковским законодательством и законодательством в сфере персональных данных Кыргызской Республики; </w:t>
      </w:r>
    </w:p>
    <w:p>
      <w:pPr>
        <w:spacing w:after="120"/>
        <w:ind w:firstLine="567"/>
        <w:jc w:val="both"/>
      </w:pPr>
      <w:r>
        <w:rPr>
          <w:rFonts w:ascii="Arial" w:cs="Arial" w:eastAsia="Arial" w:hAnsi="Arial"/>
          <w:sz w:val="24"/>
          <w:szCs w:val="24"/>
        </w:rPr>
        <w:t xml:space="preserve">- право участника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договору лизинга. В указанном случае кредитный союз вправе взимать с участника комиссию по установленному тарифу за рассмотрение заявки; </w:t>
      </w:r>
    </w:p>
    <w:p>
      <w:pPr>
        <w:spacing w:after="120"/>
        <w:ind w:firstLine="567"/>
        <w:jc w:val="both"/>
      </w:pPr>
      <w:r>
        <w:rPr>
          <w:rFonts w:ascii="Arial" w:cs="Arial" w:eastAsia="Arial" w:hAnsi="Arial"/>
          <w:sz w:val="24"/>
          <w:szCs w:val="24"/>
        </w:rPr>
        <w:t xml:space="preserve">- право участника на досрочное погашение кредита полностью или по частям в любое время без взимания каких-либо комиссий, штрафных санкций и иных платежей в соответствии с требованиями законодательства Кыргызской Республики. В случае полного или частичного досрочного погашения потребительского кредита, кредитный союз обязан произвести перерасчет обязательств клиента по договору,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клиенту в письменной или электронной форме по его требованию в срок, согласованный с клиентом, но не превышающий пяти рабочих дней; </w:t>
      </w:r>
    </w:p>
    <w:p>
      <w:pPr>
        <w:spacing w:after="120"/>
        <w:ind w:firstLine="567"/>
        <w:jc w:val="both"/>
      </w:pPr>
      <w:r>
        <w:rPr>
          <w:rFonts w:ascii="Arial" w:cs="Arial" w:eastAsia="Arial" w:hAnsi="Arial"/>
          <w:sz w:val="24"/>
          <w:szCs w:val="24"/>
        </w:rPr>
        <w:t xml:space="preserve">- условия взаимоотношений между кредитным союзом и заемщиком при наступлении форс-мажорных обстоятельств. 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 </w:t>
      </w:r>
    </w:p>
    <w:p>
      <w:pPr>
        <w:spacing w:after="120"/>
        <w:ind w:firstLine="567"/>
        <w:jc w:val="both"/>
      </w:pPr>
      <w:r>
        <w:rPr>
          <w:rFonts w:ascii="Arial" w:cs="Arial" w:eastAsia="Arial" w:hAnsi="Arial"/>
          <w:sz w:val="24"/>
          <w:szCs w:val="24"/>
        </w:rPr>
        <w:t xml:space="preserve">- право участника получать от кредитного союза информацию о размере фактической задолженности и в случае изменения условий кредитного договора - новый график платежей; </w:t>
      </w:r>
    </w:p>
    <w:p>
      <w:pPr>
        <w:spacing w:after="120"/>
        <w:ind w:firstLine="567"/>
        <w:jc w:val="both"/>
      </w:pPr>
      <w:r>
        <w:rPr>
          <w:rFonts w:ascii="Arial" w:cs="Arial" w:eastAsia="Arial" w:hAnsi="Arial"/>
          <w:sz w:val="24"/>
          <w:szCs w:val="24"/>
        </w:rPr>
        <w:t xml:space="preserve">- право участника обратиться в кредитный союз с просьбой о пролонгации или реструктуризации кредита. В случае письменного обращения участника в кредитный союз с просьбой о пролонгации или реструктуризации кредита кредитный союз обязан рассмотреть его и письменно предоставить ответ заявителю о принятом решении по данному обращению. При этом рефинансирование потребительского кредита не может осуществляться более двух раз; </w:t>
      </w:r>
    </w:p>
    <w:p>
      <w:pPr>
        <w:spacing w:after="120"/>
        <w:ind w:firstLine="567"/>
        <w:jc w:val="both"/>
      </w:pPr>
      <w:r>
        <w:rPr>
          <w:rFonts w:ascii="Arial" w:cs="Arial" w:eastAsia="Arial" w:hAnsi="Arial"/>
          <w:sz w:val="24"/>
          <w:szCs w:val="24"/>
        </w:rPr>
        <w:t xml:space="preserve">- в случае если более 50 процентов от основной суммы кредита погашено право клиенту предоставить взамен имеющегося залога другой залог, стоимость которого покрывает оставшуюся сумму задолженности по кредиту, в соответствии с требованиями внутренних документов кредитного союза и при согласии кредитного союза. При этом, в случае, когда под обеспечение кредита было представлено более одного залогового имущества и в качестве залогодателя выступает третье лицо (не заемщик), кредитный союз должен представить залогодателю (третьему лицу) преимущественное (по отношению к заемщику) право на замену или высвобождение залога; </w:t>
      </w:r>
    </w:p>
    <w:p>
      <w:pPr>
        <w:spacing w:after="120"/>
        <w:ind w:firstLine="567"/>
        <w:jc w:val="both"/>
      </w:pPr>
      <w:r>
        <w:rPr>
          <w:rFonts w:ascii="Arial" w:cs="Arial" w:eastAsia="Arial" w:hAnsi="Arial"/>
          <w:sz w:val="24"/>
          <w:szCs w:val="24"/>
        </w:rPr>
        <w:t xml:space="preserve">- обязанность кредитного союза предоставлять в течение трех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другую финансово-кредитную организацию, а также предоставлять четкую и точную информацию о счете заемщика (выписки со счета, чека, состояние баланса, подтверждение платежа по кредиту и другую необходимую информацию); </w:t>
      </w:r>
    </w:p>
    <w:p>
      <w:pPr>
        <w:spacing w:after="120"/>
        <w:ind w:firstLine="567"/>
        <w:jc w:val="both"/>
      </w:pPr>
      <w:r>
        <w:rPr>
          <w:rFonts w:ascii="Arial" w:cs="Arial" w:eastAsia="Arial" w:hAnsi="Arial"/>
          <w:sz w:val="24"/>
          <w:szCs w:val="24"/>
        </w:rPr>
        <w:t xml:space="preserve">- обязанность кредитного союза прекратить начисление неустойки (штрафов, пени) по истечении 15 дней со дня направления извещения о начале процедуры обращения взыскания на предмет залога по кредиту, при этом размер неустойки (штрафов, пени), начисленной за весь период действия кредита, не должен превышать 10 процентов от суммы выданного кредита; </w:t>
      </w:r>
    </w:p>
    <w:p>
      <w:pPr>
        <w:spacing w:after="12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 </w:t>
      </w:r>
    </w:p>
    <w:p>
      <w:pPr>
        <w:spacing w:after="120"/>
        <w:ind w:firstLine="567"/>
        <w:jc w:val="both"/>
      </w:pPr>
      <w:r>
        <w:rPr>
          <w:rFonts w:ascii="Arial" w:cs="Arial" w:eastAsia="Arial" w:hAnsi="Arial"/>
          <w:sz w:val="24"/>
          <w:szCs w:val="24"/>
        </w:rPr>
        <w:t xml:space="preserve">- ответственность сторон; </w:t>
      </w:r>
    </w:p>
    <w:p>
      <w:pPr>
        <w:spacing w:after="120"/>
        <w:ind w:firstLine="567"/>
        <w:jc w:val="both"/>
      </w:pPr>
      <w:r>
        <w:rPr>
          <w:rFonts w:ascii="Arial" w:cs="Arial" w:eastAsia="Arial" w:hAnsi="Arial"/>
          <w:sz w:val="24"/>
          <w:szCs w:val="24"/>
        </w:rPr>
        <w:t xml:space="preserve">- порядок изменения и расторжения договора; </w:t>
      </w:r>
    </w:p>
    <w:p>
      <w:pPr>
        <w:spacing w:after="120"/>
        <w:ind w:firstLine="567"/>
        <w:jc w:val="both"/>
      </w:pPr>
      <w:r>
        <w:rPr>
          <w:rFonts w:ascii="Arial" w:cs="Arial" w:eastAsia="Arial" w:hAnsi="Arial"/>
          <w:sz w:val="24"/>
          <w:szCs w:val="24"/>
        </w:rPr>
        <w:t xml:space="preserve">- иные условия, предусмотренные законодательством Кыргызской Республики."; </w:t>
      </w:r>
    </w:p>
    <w:p>
      <w:pPr>
        <w:spacing w:after="120"/>
        <w:ind w:firstLine="567"/>
        <w:jc w:val="both"/>
      </w:pPr>
      <w:r>
        <w:rPr>
          <w:rFonts w:ascii="Arial" w:cs="Arial" w:eastAsia="Arial" w:hAnsi="Arial"/>
          <w:sz w:val="24"/>
          <w:szCs w:val="24"/>
        </w:rPr>
        <w:t xml:space="preserve">12) абзац третий подпункта 5.2.7 пункта 5.2 изложить в следующей редакции: </w:t>
      </w:r>
    </w:p>
    <w:p>
      <w:pPr>
        <w:spacing w:after="120"/>
        <w:ind w:firstLine="567"/>
        <w:jc w:val="both"/>
      </w:pPr>
      <w:r>
        <w:rPr>
          <w:rFonts w:ascii="Arial" w:cs="Arial" w:eastAsia="Arial" w:hAnsi="Arial"/>
          <w:sz w:val="24"/>
          <w:szCs w:val="24"/>
        </w:rPr>
        <w:t xml:space="preserve">"Кредитный союз не вправе включать в условия кредитного договора не предусмотренные банковским законодательством дополнительные сборы, комиссионные и другие платежи, взимаемые/оплачиваемые в кредитном союзе и связанные с заключением и исполнением кредитного договора, помимо утвержденных тарифами кредитного союза, а также иные сопутствующие услуги на платной основе, вне зависимости от договоренности с заемщиком."; </w:t>
      </w:r>
    </w:p>
    <w:p>
      <w:pPr>
        <w:spacing w:after="120"/>
        <w:ind w:firstLine="567"/>
        <w:jc w:val="both"/>
      </w:pPr>
      <w:r>
        <w:rPr>
          <w:rFonts w:ascii="Arial" w:cs="Arial" w:eastAsia="Arial" w:hAnsi="Arial"/>
          <w:sz w:val="24"/>
          <w:szCs w:val="24"/>
        </w:rPr>
        <w:t xml:space="preserve">13) пункт 5.2 дополнить подпунктом 5.2.7-1 следующего содержания: </w:t>
      </w:r>
    </w:p>
    <w:p>
      <w:pPr>
        <w:spacing w:after="120"/>
        <w:ind w:firstLine="567"/>
        <w:jc w:val="both"/>
      </w:pPr>
      <w:r>
        <w:rPr>
          <w:rFonts w:ascii="Arial" w:cs="Arial" w:eastAsia="Arial" w:hAnsi="Arial"/>
          <w:sz w:val="24"/>
          <w:szCs w:val="24"/>
        </w:rPr>
        <w:t xml:space="preserve">"5.2.7-1. Общая сумма начислений (включая проценты (наценку), комиссии, неустойку, штрафы, пени) по потребительскому кредиту, в том числе в случае его реструктуризации, не может превышать 60 процентов от суммы выданного потребительского кредита."; </w:t>
      </w:r>
    </w:p>
    <w:p>
      <w:pPr>
        <w:spacing w:after="120"/>
        <w:ind w:firstLine="567"/>
        <w:jc w:val="both"/>
      </w:pPr>
      <w:r>
        <w:rPr>
          <w:rFonts w:ascii="Arial" w:cs="Arial" w:eastAsia="Arial" w:hAnsi="Arial"/>
          <w:sz w:val="24"/>
          <w:szCs w:val="24"/>
        </w:rPr>
        <w:t xml:space="preserve">14) пункт 5.3 дополнить подпунктом 5.3.4-1 следующего содержания: </w:t>
      </w:r>
    </w:p>
    <w:p>
      <w:pPr>
        <w:spacing w:after="120"/>
        <w:ind w:firstLine="567"/>
        <w:jc w:val="both"/>
      </w:pPr>
      <w:r>
        <w:rPr>
          <w:rFonts w:ascii="Arial" w:cs="Arial" w:eastAsia="Arial" w:hAnsi="Arial"/>
          <w:sz w:val="24"/>
          <w:szCs w:val="24"/>
        </w:rPr>
        <w:t xml:space="preserve">"5.3.4-1. Предоставление обеспечения не является обязательным условием предоставления потребительского кредита. </w:t>
      </w:r>
    </w:p>
    <w:p>
      <w:pPr>
        <w:spacing w:after="120"/>
        <w:ind w:firstLine="567"/>
        <w:jc w:val="both"/>
      </w:pPr>
      <w:r>
        <w:rPr>
          <w:rFonts w:ascii="Arial" w:cs="Arial" w:eastAsia="Arial" w:hAnsi="Arial"/>
          <w:sz w:val="24"/>
          <w:szCs w:val="24"/>
        </w:rPr>
        <w:t xml:space="preserve">Страхование жизни и здоровья или иных личных рисков заемщика не признается обеспечением исполнения обязательств по договору потребительского кредита."; </w:t>
      </w:r>
    </w:p>
    <w:p>
      <w:pPr>
        <w:spacing w:after="120"/>
        <w:ind w:firstLine="567"/>
        <w:jc w:val="both"/>
      </w:pPr>
      <w:r>
        <w:rPr>
          <w:rFonts w:ascii="Arial" w:cs="Arial" w:eastAsia="Arial" w:hAnsi="Arial"/>
          <w:sz w:val="24"/>
          <w:szCs w:val="24"/>
        </w:rPr>
        <w:t xml:space="preserve">15) Раздел I "Общая информация о заемщике" </w:t>
      </w:r>
      <w:hyperlink w:history="1" r:id="rId4briwtlv35e6fevae7dt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дополнить пунктами 4-1. и 4-2. следующего содержания: </w:t>
      </w:r>
    </w:p>
    <w:p>
      <w:pPr>
        <w:spacing w:after="120"/>
        <w:ind w:firstLine="567"/>
        <w:jc w:val="both"/>
      </w:pPr>
      <w:r>
        <w:rPr>
          <w:rFonts w:ascii="Arial" w:cs="Arial" w:eastAsia="Arial" w:hAnsi="Arial"/>
          <w:sz w:val="24"/>
          <w:szCs w:val="24"/>
        </w:rPr>
        <w:t xml:space="preserve">"4-1. Расчет показателя долговой нагрузки заемщика (при выдаче потребительского кредита) в случаях, предусмотренных настоящим Положением; </w:t>
      </w:r>
    </w:p>
    <w:p>
      <w:pPr>
        <w:spacing w:after="120"/>
        <w:ind w:firstLine="567"/>
        <w:jc w:val="both"/>
      </w:pPr>
      <w:r>
        <w:rPr>
          <w:rFonts w:ascii="Arial" w:cs="Arial" w:eastAsia="Arial" w:hAnsi="Arial"/>
          <w:sz w:val="24"/>
          <w:szCs w:val="24"/>
        </w:rPr>
        <w:t xml:space="preserve">4-2. Письменное согласие заемщика на получение потребительского кредита, подтверждающее его информированность о рисках неисполнения обязательств и возможном применении к нему мер ответственности (в соответствии с пунктом 5.1.3-2. настоящего Положения);"; </w:t>
      </w:r>
    </w:p>
    <w:p>
      <w:pPr>
        <w:spacing w:after="120"/>
        <w:ind w:firstLine="567"/>
        <w:jc w:val="both"/>
      </w:pPr>
      <w:r>
        <w:rPr>
          <w:rFonts w:ascii="Arial" w:cs="Arial" w:eastAsia="Arial" w:hAnsi="Arial"/>
          <w:sz w:val="24"/>
          <w:szCs w:val="24"/>
        </w:rPr>
        <w:t xml:space="preserve">16) </w:t>
      </w:r>
      <w:hyperlink w:history="1" r:id="rIdtdme4kgnnp6sne7q0csz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изложить в следующей редакции: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rghdvdn-xompqmeyvilx8">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r>
        <w:rPr>
          <w:rFonts w:ascii="Arial" w:cs="Arial" w:eastAsia="Arial" w:hAnsi="Arial"/>
          <w:sz w:val="24"/>
          <w:szCs w:val="24"/>
        </w:rPr>
        <w:t xml:space="preserve">к Положению о минимальных требованиях по управлению кредитным риском в кредитных союзах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расходов (платежей) участников кредитного союза и штрафных санкций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Права участника кредитного союза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(платежи) участника кредитного союза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в кредитном договоре</w:t>
            </w:r>
            <w:r>
              <w:rPr>
                <w:rFonts w:ascii="Arial" w:cs="Arial" w:eastAsia="Arial" w:hAnsi="Arial"/>
                <w:sz w:val="24"/>
                <w:szCs w:val="24"/>
              </w:rPr>
              <w:t xml:space="preserve">По финансированию в соответствии с исламскими принципами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w:t>
            </w:r>
            <w:r>
              <w:rPr>
                <w:rFonts w:ascii="Arial" w:cs="Arial" w:eastAsia="Arial" w:hAnsi="Arial"/>
                <w:sz w:val="24"/>
                <w:szCs w:val="24"/>
              </w:rPr>
              <w:t xml:space="preserve">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или наценка по кредиту</w:t>
            </w:r>
            <w:r>
              <w:rPr>
                <w:rFonts w:ascii="Arial" w:cs="Arial" w:eastAsia="Arial" w:hAnsi="Arial"/>
                <w:sz w:val="24"/>
                <w:szCs w:val="24"/>
              </w:rPr>
              <w:t xml:space="preserve">Полная стоимость кредита/финансирования</w:t>
            </w:r>
            <w:r>
              <w:rPr>
                <w:rFonts w:ascii="Arial" w:cs="Arial" w:eastAsia="Arial" w:hAnsi="Arial"/>
                <w:sz w:val="24"/>
                <w:szCs w:val="24"/>
              </w:rPr>
              <w:t xml:space="preserve">Эффективная процентная ставка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кредитного союза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кредитного союза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кассовое обслуживание (несвязанная с прямой выдачей кредита), которая включает в себя расходы кредитного союза, связанные с банковскими услугами, согласно тарифам коммерческого банка (обслуживание в коммерческих банках, обналичивание в коммерческих банках), а также расходы третьих лиц, связанные с инкассированием денежной наличности</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(например, плата за услуги страхования, нотариуса, услуг регистрации в государственных органах, расходы кредитного союза, связанные с безналичным перечислением кредита на счет заемщика, открытым в коммерческих банках, согласно тарифам коммерческого банка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кредитный союз не предоставляет такие услуги, кредитный союз для осведомленности клиента должен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кредитного союза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процентам/наценке не должен превышать номинальную процентную ставку/наценку по кредиту, указанную в кредитном договоре (за исключением беспроцентных потребительских кредитов), а максимальный размер неустойки (штрафов, пени), начисленной за весь период действия кредита, не должен превышать 10 процентов от суммы выданного кредита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кредитным союзом)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Права участника кредитного союза</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уполномоченного специалиста)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участника кредитного союза)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2. Внести в </w:t>
      </w:r>
      <w:hyperlink w:history="1" r:id="rId0dsdqwzsng6s-mshn8c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w:t>
      </w:r>
    </w:p>
    <w:p>
      <w:pPr>
        <w:spacing w:after="120"/>
        <w:ind w:firstLine="567"/>
        <w:jc w:val="both"/>
      </w:pPr>
      <w:r>
        <w:rPr>
          <w:rFonts w:ascii="Arial" w:cs="Arial" w:eastAsia="Arial" w:hAnsi="Arial"/>
          <w:sz w:val="24"/>
          <w:szCs w:val="24"/>
        </w:rPr>
        <w:t xml:space="preserve">в </w:t>
      </w:r>
      <w:hyperlink w:history="1" r:id="rIdjf9mzcgstmjqsz5hlmj1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w7qq-ye_ldqpnnri7pe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дополнить пунктами 3-6 и 3-7 следующего содержания: </w:t>
      </w:r>
    </w:p>
    <w:p>
      <w:pPr>
        <w:spacing w:after="120"/>
        <w:ind w:firstLine="567"/>
        <w:jc w:val="both"/>
      </w:pPr>
      <w:r>
        <w:rPr>
          <w:rFonts w:ascii="Arial" w:cs="Arial" w:eastAsia="Arial" w:hAnsi="Arial"/>
          <w:sz w:val="24"/>
          <w:szCs w:val="24"/>
        </w:rPr>
        <w:t xml:space="preserve">"3-6. Полная стоимость потребительского кредита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w:t>
      </w:r>
    </w:p>
    <w:p>
      <w:pPr>
        <w:spacing w:after="120"/>
        <w:ind w:firstLine="567"/>
        <w:jc w:val="both"/>
      </w:pPr>
      <w:r>
        <w:rPr>
          <w:rFonts w:ascii="Arial" w:cs="Arial" w:eastAsia="Arial" w:hAnsi="Arial"/>
          <w:sz w:val="24"/>
          <w:szCs w:val="24"/>
        </w:rPr>
        <w:t xml:space="preserve">3-7. Потребительский кредит - кредит, предоставляемый банком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физическим лицам для личных, семейных или бытовых целей, не связанных с предпринимательской деятельностью и извлечением прибыли. Для целей настоящего Положения к потребительским кредитам не относятся кредиты и рассрочки, связанные с приобретением, строительством или завершением жилой недвижимости, обеспеченные недвижимостью. Потребительские кредиты могут предоставляться без начисления процентов (наценки) по соглашению сторон.";</w:t>
      </w:r>
    </w:p>
    <w:p>
      <w:pPr>
        <w:spacing w:after="120"/>
        <w:ind w:firstLine="567"/>
        <w:jc w:val="both"/>
      </w:pPr>
      <w:r>
        <w:rPr>
          <w:rFonts w:ascii="Arial" w:cs="Arial" w:eastAsia="Arial" w:hAnsi="Arial"/>
          <w:sz w:val="24"/>
          <w:szCs w:val="24"/>
        </w:rPr>
        <w:t xml:space="preserve">2) абзац шестой пункта 8.1 изложить в следующей редакции: </w:t>
      </w:r>
    </w:p>
    <w:p>
      <w:pPr>
        <w:spacing w:after="120"/>
        <w:ind w:firstLine="567"/>
        <w:jc w:val="both"/>
      </w:pPr>
      <w:r>
        <w:rPr>
          <w:rFonts w:ascii="Arial" w:cs="Arial" w:eastAsia="Arial" w:hAnsi="Arial"/>
          <w:sz w:val="24"/>
          <w:szCs w:val="24"/>
        </w:rPr>
        <w:t xml:space="preserve">"- критерии оценки кредитоспособности заемщиков, а также порядок проведения расчета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3) пункт 8.8 изложить в следующей редакции: </w:t>
      </w:r>
    </w:p>
    <w:p>
      <w:pPr>
        <w:spacing w:after="120"/>
        <w:ind w:firstLine="567"/>
        <w:jc w:val="both"/>
      </w:pPr>
      <w:r>
        <w:rPr>
          <w:rFonts w:ascii="Arial" w:cs="Arial" w:eastAsia="Arial" w:hAnsi="Arial"/>
          <w:sz w:val="24"/>
          <w:szCs w:val="24"/>
        </w:rPr>
        <w:t xml:space="preserve">"8.8. Принципы ответственного кредитования, содержащие требования по разработке и внедрению системы оценки и отчетности, направленные на предотвращение перекредитованности (когда у заемщика имеются параллельные обязательства, в том числе более чем в одной финансово-кредитной организации, в связи с чем долговая нагрузка заемщика может превысить его возможности по обслуживанию обязательств), включая применение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4) пункт 9 изложить в следующей редакции: </w:t>
      </w:r>
    </w:p>
    <w:p>
      <w:pPr>
        <w:spacing w:after="120"/>
        <w:ind w:firstLine="567"/>
        <w:jc w:val="both"/>
      </w:pPr>
      <w:r>
        <w:rPr>
          <w:rFonts w:ascii="Arial" w:cs="Arial" w:eastAsia="Arial" w:hAnsi="Arial"/>
          <w:sz w:val="24"/>
          <w:szCs w:val="24"/>
        </w:rPr>
        <w:t xml:space="preserve">"9. В пределах нормативных требований, установленных законодательством Кыргызской Республики и нормативными правовыми актами Национального банка, банк самостоятельно определяет круг будущих заемщиков, виды кредитов, формирует кредитный портфель и устанавливает процентные ставки, включающие налоги, установленные налоговым законодательством Кыргызской Республики. </w:t>
      </w:r>
    </w:p>
    <w:p>
      <w:pPr>
        <w:spacing w:after="120"/>
        <w:ind w:firstLine="567"/>
        <w:jc w:val="both"/>
      </w:pPr>
      <w:r>
        <w:rPr>
          <w:rFonts w:ascii="Arial" w:cs="Arial" w:eastAsia="Arial" w:hAnsi="Arial"/>
          <w:sz w:val="24"/>
          <w:szCs w:val="24"/>
        </w:rPr>
        <w:t xml:space="preserve">Банк обязан обеспечивать соблюдение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fnieagdc2hl7uegffdb0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m6w04c6jyv-yntnlkam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а также иных требований законодательства Кыргызской Республики, регулирующих порядок предоставления потребительских кредитов. </w:t>
      </w:r>
    </w:p>
    <w:p>
      <w:pPr>
        <w:spacing w:after="120"/>
        <w:ind w:firstLine="567"/>
        <w:jc w:val="both"/>
      </w:pPr>
      <w:r>
        <w:rPr>
          <w:rFonts w:ascii="Arial" w:cs="Arial" w:eastAsia="Arial" w:hAnsi="Arial"/>
          <w:sz w:val="24"/>
          <w:szCs w:val="24"/>
        </w:rPr>
        <w:t xml:space="preserve">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pPr>
        <w:spacing w:after="120"/>
        <w:ind w:firstLine="567"/>
        <w:jc w:val="both"/>
      </w:pPr>
      <w:r>
        <w:rPr>
          <w:rFonts w:ascii="Arial" w:cs="Arial" w:eastAsia="Arial" w:hAnsi="Arial"/>
          <w:sz w:val="24"/>
          <w:szCs w:val="24"/>
        </w:rPr>
        <w:t xml:space="preserve">5) пункт 12 дополнить абзацем одиннадцатым следующего содержания:</w:t>
      </w:r>
    </w:p>
    <w:p>
      <w:pPr>
        <w:spacing w:after="120"/>
        <w:ind w:firstLine="567"/>
        <w:jc w:val="both"/>
      </w:pPr>
      <w:r>
        <w:rPr>
          <w:rFonts w:ascii="Arial" w:cs="Arial" w:eastAsia="Arial" w:hAnsi="Arial"/>
          <w:sz w:val="24"/>
          <w:szCs w:val="24"/>
        </w:rPr>
        <w:t xml:space="preserve">"При предоставлении потребительских кредитов система оценки платежеспособности заемщика должна включать расчет показателя долговой нагрузки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6) абзац четырнадцатый пункта 25 после слов "(контракты, договора, рекомендательные письма, выписки из государственных реестров и т.п.)" дополнить словами "и расчета показателя долговой нагрузки при предоставлении потребительского кредита,"; </w:t>
      </w:r>
    </w:p>
    <w:p>
      <w:pPr>
        <w:spacing w:after="120"/>
        <w:ind w:firstLine="567"/>
        <w:jc w:val="both"/>
      </w:pPr>
      <w:r>
        <w:rPr>
          <w:rFonts w:ascii="Arial" w:cs="Arial" w:eastAsia="Arial" w:hAnsi="Arial"/>
          <w:sz w:val="24"/>
          <w:szCs w:val="24"/>
        </w:rPr>
        <w:t xml:space="preserve">7) дополнить пунктами 25-2 и 25-3 следующего содержания: </w:t>
      </w:r>
    </w:p>
    <w:p>
      <w:pPr>
        <w:spacing w:after="120"/>
        <w:ind w:firstLine="567"/>
        <w:jc w:val="both"/>
      </w:pPr>
      <w:r>
        <w:rPr>
          <w:rFonts w:ascii="Arial" w:cs="Arial" w:eastAsia="Arial" w:hAnsi="Arial"/>
          <w:sz w:val="24"/>
          <w:szCs w:val="24"/>
        </w:rPr>
        <w:t xml:space="preserve">"25-2. Банк обязан бесплатно предоставить клиенту стандартизированный информационный лист в бумажной или электронной форме для ознакомления и сравнения условий предоставления потребительского кредита до заключения договора. Требования к информационному листу установлены в </w:t>
      </w:r>
      <w:hyperlink w:history="1" r:id="rIdgwqiky1yo1heb2fnw772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потребительском кредите". </w:t>
      </w:r>
    </w:p>
    <w:p>
      <w:pPr>
        <w:spacing w:after="120"/>
        <w:ind w:firstLine="567"/>
        <w:jc w:val="both"/>
      </w:pPr>
      <w:r>
        <w:rPr>
          <w:rFonts w:ascii="Arial" w:cs="Arial" w:eastAsia="Arial" w:hAnsi="Arial"/>
          <w:sz w:val="24"/>
          <w:szCs w:val="24"/>
        </w:rPr>
        <w:t xml:space="preserve">25-3. Банк обязан осуществлять расчет показателя долговой нагрузки заемщика в следующих случаях:</w:t>
      </w:r>
    </w:p>
    <w:p>
      <w:pPr>
        <w:spacing w:after="120"/>
        <w:ind w:firstLine="567"/>
        <w:jc w:val="both"/>
      </w:pPr>
      <w:r>
        <w:rPr>
          <w:rFonts w:ascii="Arial" w:cs="Arial" w:eastAsia="Arial" w:hAnsi="Arial"/>
          <w:sz w:val="24"/>
          <w:szCs w:val="24"/>
        </w:rPr>
        <w:t xml:space="preserve">1) принятия решения о предоставлении потребительского кредита, в том числе для целей рефинансирования другого потребительского кредита; </w:t>
      </w:r>
    </w:p>
    <w:p>
      <w:pPr>
        <w:spacing w:after="120"/>
        <w:ind w:firstLine="567"/>
        <w:jc w:val="both"/>
      </w:pPr>
      <w:r>
        <w:rPr>
          <w:rFonts w:ascii="Arial" w:cs="Arial" w:eastAsia="Arial" w:hAnsi="Arial"/>
          <w:sz w:val="24"/>
          <w:szCs w:val="24"/>
        </w:rPr>
        <w:t xml:space="preserve">2) изменения условий договора потребительского кредита, влекущих увеличение среднемесячного платежа или продление срока действия договора. </w:t>
      </w:r>
    </w:p>
    <w:p>
      <w:pPr>
        <w:spacing w:after="120"/>
        <w:ind w:firstLine="567"/>
        <w:jc w:val="both"/>
      </w:pPr>
      <w:r>
        <w:rPr>
          <w:rFonts w:ascii="Arial" w:cs="Arial" w:eastAsia="Arial" w:hAnsi="Arial"/>
          <w:sz w:val="24"/>
          <w:szCs w:val="24"/>
        </w:rPr>
        <w:t xml:space="preserve">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 </w:t>
      </w:r>
    </w:p>
    <w:p>
      <w:pPr>
        <w:spacing w:after="120"/>
        <w:ind w:firstLine="567"/>
        <w:jc w:val="both"/>
      </w:pPr>
      <w:r>
        <w:rPr>
          <w:rFonts w:ascii="Arial" w:cs="Arial" w:eastAsia="Arial" w:hAnsi="Arial"/>
          <w:sz w:val="24"/>
          <w:szCs w:val="24"/>
        </w:rPr>
        <w:t xml:space="preserve">Показатель долговой нагрузки заемщика рассчитывается банком в процентах, с точностью до одного знака после запятой как отношение суммы среднемесячных платежей по всем долговым обязательствам заемщика (основной долг и процентные платежи/платежи по наценке),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банку. </w:t>
      </w:r>
    </w:p>
    <w:p>
      <w:pPr>
        <w:spacing w:after="120"/>
        <w:ind w:firstLine="567"/>
        <w:jc w:val="both"/>
      </w:pPr>
      <w:r>
        <w:rPr>
          <w:rFonts w:ascii="Arial" w:cs="Arial" w:eastAsia="Arial" w:hAnsi="Arial"/>
          <w:sz w:val="24"/>
          <w:szCs w:val="24"/>
        </w:rPr>
        <w:t xml:space="preserve">Банк обязан закрепить в своих внутренних документах порядок расчета суммы среднемесячных платежей и среднемесячного дохода заемщика, который должен содержать, как минимум, следующее: </w:t>
      </w:r>
    </w:p>
    <w:p>
      <w:pPr>
        <w:spacing w:after="120"/>
        <w:ind w:firstLine="567"/>
        <w:jc w:val="both"/>
      </w:pPr>
      <w:r>
        <w:rPr>
          <w:rFonts w:ascii="Arial" w:cs="Arial" w:eastAsia="Arial" w:hAnsi="Arial"/>
          <w:sz w:val="24"/>
          <w:szCs w:val="24"/>
        </w:rPr>
        <w:t xml:space="preserve">- перечень документов и/или информации, подтверждающих доходы/платежеспособность заемщика, в зависимости от размера и вида потребительского кредита, деятельности и доходов клиента; </w:t>
      </w:r>
    </w:p>
    <w:p>
      <w:pPr>
        <w:spacing w:after="120"/>
        <w:ind w:firstLine="567"/>
        <w:jc w:val="both"/>
      </w:pPr>
      <w:r>
        <w:rPr>
          <w:rFonts w:ascii="Arial" w:cs="Arial" w:eastAsia="Arial" w:hAnsi="Arial"/>
          <w:sz w:val="24"/>
          <w:szCs w:val="24"/>
        </w:rPr>
        <w:t xml:space="preserve">- период, за который должны рассчитываться среднемесячные показатели, в зависимости от размера и вида потребительского кредита, деятельности и доходов клиента. При этом для расчета среднемесячного дохода данный период не должен быть менее последних 3 месяцев с даты подачи заявки на получение кредита. </w:t>
      </w:r>
    </w:p>
    <w:p>
      <w:pPr>
        <w:spacing w:after="120"/>
        <w:ind w:firstLine="567"/>
        <w:jc w:val="both"/>
      </w:pPr>
      <w:r>
        <w:rPr>
          <w:rFonts w:ascii="Arial" w:cs="Arial" w:eastAsia="Arial" w:hAnsi="Arial"/>
          <w:sz w:val="24"/>
          <w:szCs w:val="24"/>
        </w:rPr>
        <w:t xml:space="preserve">Если показатель долговой нагрузки заемщика, рассчитанный в соответствии с настоящим пунктом, в том числе в случае рефинансирования кредита, превышает 60 процентов, банк, в случаях, когда предоставление потребительского кредита допускается в соответствии с пунктом 34-1 настоящего Положения, до заключения договора потребительского кредита обязан под роспись уведомить заемщика о рисках неисполнения обязательств и возможном применении к нему мер ответственности, за исключением случая, когда банк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указанном случае допускается только при наличии письменного согласия заемщика, подтверждающего его информированность о рисках. </w:t>
      </w:r>
    </w:p>
    <w:p>
      <w:pPr>
        <w:spacing w:after="120"/>
        <w:ind w:firstLine="567"/>
        <w:jc w:val="both"/>
      </w:pPr>
      <w:r>
        <w:rPr>
          <w:rFonts w:ascii="Arial" w:cs="Arial" w:eastAsia="Arial" w:hAnsi="Arial"/>
          <w:sz w:val="24"/>
          <w:szCs w:val="24"/>
        </w:rPr>
        <w:t xml:space="preserve">Факт ознакомления заемщика с уведомлениями, указанными в настоящем пункте, подтверждается его собственноручной подписью либо иными способами, предусмотренными законодательством Кыргызской Республики, регулирующим цифровую среду.";</w:t>
      </w:r>
    </w:p>
    <w:p>
      <w:pPr>
        <w:spacing w:after="120"/>
        <w:ind w:firstLine="567"/>
        <w:jc w:val="both"/>
      </w:pPr>
      <w:r>
        <w:rPr>
          <w:rFonts w:ascii="Arial" w:cs="Arial" w:eastAsia="Arial" w:hAnsi="Arial"/>
          <w:sz w:val="24"/>
          <w:szCs w:val="24"/>
        </w:rPr>
        <w:t xml:space="preserve">8) пункт 26 изложить в следующей редакции: </w:t>
      </w:r>
    </w:p>
    <w:p>
      <w:pPr>
        <w:spacing w:after="120"/>
        <w:ind w:firstLine="567"/>
        <w:jc w:val="both"/>
      </w:pPr>
      <w:r>
        <w:rPr>
          <w:rFonts w:ascii="Arial" w:cs="Arial" w:eastAsia="Arial" w:hAnsi="Arial"/>
          <w:sz w:val="24"/>
          <w:szCs w:val="24"/>
        </w:rPr>
        <w:t xml:space="preserve">"26. При оказании банковских услуг банк должен обеспечить соблюдение прав клиентов, включая следующие права:</w:t>
      </w:r>
    </w:p>
    <w:p>
      <w:pPr>
        <w:spacing w:after="120"/>
        <w:ind w:firstLine="567"/>
        <w:jc w:val="both"/>
      </w:pPr>
      <w:r>
        <w:rPr>
          <w:rFonts w:ascii="Arial" w:cs="Arial" w:eastAsia="Arial" w:hAnsi="Arial"/>
          <w:sz w:val="24"/>
          <w:szCs w:val="24"/>
        </w:rPr>
        <w:t xml:space="preserve">- получать достоверную, полную и доступную для восприятия информацию о получаемом кредите, включая все расходы по нему как в абсолютных суммах, так и в виде эффективной процентной ставки на государственном языке и по согласованию с клиентом на официальном языке. При необходимости информация может быть переведена на другой язык;</w:t>
      </w:r>
    </w:p>
    <w:p>
      <w:pPr>
        <w:spacing w:after="120"/>
        <w:ind w:firstLine="567"/>
        <w:jc w:val="both"/>
      </w:pPr>
      <w:r>
        <w:rPr>
          <w:rFonts w:ascii="Arial" w:cs="Arial" w:eastAsia="Arial" w:hAnsi="Arial"/>
          <w:sz w:val="24"/>
          <w:szCs w:val="24"/>
        </w:rPr>
        <w:t xml:space="preserve">- право клиента на безвозмездной основе отказаться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 </w:t>
      </w:r>
    </w:p>
    <w:p>
      <w:pPr>
        <w:spacing w:after="120"/>
        <w:ind w:firstLine="567"/>
        <w:jc w:val="both"/>
      </w:pPr>
      <w:r>
        <w:rPr>
          <w:rFonts w:ascii="Arial" w:cs="Arial" w:eastAsia="Arial" w:hAnsi="Arial"/>
          <w:sz w:val="24"/>
          <w:szCs w:val="24"/>
        </w:rPr>
        <w:t xml:space="preserve">В указанном случае банк вправе взимать с клиента комиссию по установленному тарифу за рассмотрение заявки; </w:t>
      </w:r>
    </w:p>
    <w:p>
      <w:pPr>
        <w:spacing w:after="120"/>
        <w:ind w:firstLine="567"/>
        <w:jc w:val="both"/>
      </w:pPr>
      <w:r>
        <w:rPr>
          <w:rFonts w:ascii="Arial" w:cs="Arial" w:eastAsia="Arial" w:hAnsi="Arial"/>
          <w:sz w:val="24"/>
          <w:szCs w:val="24"/>
        </w:rPr>
        <w:t xml:space="preserve">- право клиента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одного дня, но не более трех дней; </w:t>
      </w:r>
    </w:p>
    <w:p>
      <w:pPr>
        <w:spacing w:after="120"/>
        <w:ind w:firstLine="567"/>
        <w:jc w:val="both"/>
      </w:pPr>
      <w:r>
        <w:rPr>
          <w:rFonts w:ascii="Arial" w:cs="Arial" w:eastAsia="Arial" w:hAnsi="Arial"/>
          <w:sz w:val="24"/>
          <w:szCs w:val="24"/>
        </w:rPr>
        <w:t xml:space="preserve">- право клиента обратиться к банку в последующем с просьбой о реструктуризации кредита. При этом рефинансирование потребительского кредита не может осуществляться более двух раз; </w:t>
      </w:r>
    </w:p>
    <w:p>
      <w:pPr>
        <w:spacing w:after="120"/>
        <w:ind w:firstLine="567"/>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каких-либо комиссий, штрафных санкций и иных платежей в соответствии с требованиями законодательства Кыргызской Республики. В случае полного или частичного досрочного погашения потребительского кредита, банк обязан произвести перерасчет обязательств клиента по договору,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клиенту в письменной или электронной форме по его требованию в срок, согласованный с клиентом, но не превышающий пяти рабочих дней; </w:t>
      </w:r>
    </w:p>
    <w:p>
      <w:pPr>
        <w:spacing w:after="120"/>
        <w:ind w:firstLine="567"/>
        <w:jc w:val="both"/>
      </w:pPr>
      <w:r>
        <w:rPr>
          <w:rFonts w:ascii="Arial" w:cs="Arial" w:eastAsia="Arial" w:hAnsi="Arial"/>
          <w:sz w:val="24"/>
          <w:szCs w:val="24"/>
        </w:rPr>
        <w:t xml:space="preserve">- право клиента, в случае, если более 50% от основной суммы кредита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кредиту в соответствии с внутренними документами банка, без уплаты комиссионных и иных платежей;</w:t>
      </w:r>
    </w:p>
    <w:p>
      <w:pPr>
        <w:spacing w:after="120"/>
        <w:ind w:firstLine="567"/>
        <w:jc w:val="both"/>
      </w:pPr>
      <w:r>
        <w:rPr>
          <w:rFonts w:ascii="Arial" w:cs="Arial" w:eastAsia="Arial" w:hAnsi="Arial"/>
          <w:sz w:val="24"/>
          <w:szCs w:val="24"/>
        </w:rPr>
        <w:t xml:space="preserve">- право клиента самостоятельно выбрать очередность распределения его денежных средств в соответствии с законодательством, направленных на погашение кредитной задолженности в случае наличия нескольких (более одного) просроченных кредитов (в том числе траншей в рамках одной или нескольких кредитных линий). </w:t>
      </w:r>
    </w:p>
    <w:p>
      <w:pPr>
        <w:spacing w:after="120"/>
        <w:ind w:firstLine="567"/>
        <w:jc w:val="both"/>
      </w:pPr>
      <w:r>
        <w:rPr>
          <w:rFonts w:ascii="Arial" w:cs="Arial" w:eastAsia="Arial" w:hAnsi="Arial"/>
          <w:sz w:val="24"/>
          <w:szCs w:val="24"/>
        </w:rPr>
        <w:t xml:space="preserve">При заключении кредитного договора с клиентом - физическим лицом, в том числе с индивидуальным предпринимателем, банк предоставляет указанным клиентам право выбора следующих способов получения кредита: </w:t>
      </w:r>
    </w:p>
    <w:p>
      <w:pPr>
        <w:spacing w:after="120"/>
        <w:ind w:firstLine="567"/>
        <w:jc w:val="both"/>
      </w:pPr>
      <w:r>
        <w:rPr>
          <w:rFonts w:ascii="Arial" w:cs="Arial" w:eastAsia="Arial" w:hAnsi="Arial"/>
          <w:sz w:val="24"/>
          <w:szCs w:val="24"/>
        </w:rPr>
        <w:t xml:space="preserve">- получение кредитных средств в наличной форме без уплаты комиссионных и иных платежей за обналичивание;</w:t>
      </w:r>
    </w:p>
    <w:p>
      <w:pPr>
        <w:spacing w:after="120"/>
        <w:ind w:firstLine="567"/>
        <w:jc w:val="both"/>
      </w:pPr>
      <w:r>
        <w:rPr>
          <w:rFonts w:ascii="Arial" w:cs="Arial" w:eastAsia="Arial" w:hAnsi="Arial"/>
          <w:sz w:val="24"/>
          <w:szCs w:val="24"/>
        </w:rPr>
        <w:t xml:space="preserve">- получение кредитных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120"/>
        <w:ind w:firstLine="567"/>
        <w:jc w:val="both"/>
      </w:pPr>
      <w:r>
        <w:rPr>
          <w:rFonts w:ascii="Arial" w:cs="Arial" w:eastAsia="Arial" w:hAnsi="Arial"/>
          <w:sz w:val="24"/>
          <w:szCs w:val="24"/>
        </w:rPr>
        <w:t xml:space="preserve">- право выбора клиента заключить или отказаться от заключения договора страхования в связи с получением потребительского кредита, за исключением случаев, когда обязательность страхования прямо предусмотрена законодательством Кыргызской Республики в сфере страхования;</w:t>
      </w:r>
    </w:p>
    <w:p>
      <w:pPr>
        <w:spacing w:after="120"/>
        <w:ind w:firstLine="567"/>
        <w:jc w:val="both"/>
      </w:pPr>
      <w:r>
        <w:rPr>
          <w:rFonts w:ascii="Arial" w:cs="Arial" w:eastAsia="Arial" w:hAnsi="Arial"/>
          <w:sz w:val="24"/>
          <w:szCs w:val="24"/>
        </w:rPr>
        <w:t xml:space="preserve">- иные права клиента, предусмотренные законодательством Кыргызской Республики, в том числе </w:t>
      </w:r>
      <w:hyperlink w:history="1" r:id="rIdcl4af9x_e3nepqgs88ev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потребительском кредите".</w:t>
      </w:r>
    </w:p>
    <w:p>
      <w:pPr>
        <w:spacing w:after="120"/>
        <w:ind w:firstLine="567"/>
        <w:jc w:val="both"/>
      </w:pPr>
      <w:r>
        <w:rPr>
          <w:rFonts w:ascii="Arial" w:cs="Arial" w:eastAsia="Arial" w:hAnsi="Arial"/>
          <w:sz w:val="24"/>
          <w:szCs w:val="24"/>
        </w:rPr>
        <w:t xml:space="preserve">При этом клиенты - физические лица, в том числе индивидуальные предприниматели вправе осуществлять погашение кредита как в наличной, так и в безналичной формах. </w:t>
      </w:r>
    </w:p>
    <w:p>
      <w:pPr>
        <w:spacing w:after="120"/>
        <w:ind w:firstLine="567"/>
        <w:jc w:val="both"/>
      </w:pPr>
      <w:r>
        <w:rPr>
          <w:rFonts w:ascii="Arial" w:cs="Arial" w:eastAsia="Arial" w:hAnsi="Arial"/>
          <w:sz w:val="24"/>
          <w:szCs w:val="24"/>
        </w:rPr>
        <w:t xml:space="preserve">Право получения кредитных средств без уплаты комиссионных и иных платежей за обналичивание денежных средств предоставляется банком при выдаче ипотечных кредитов, а также кредитов в рамках государственных/правительственных и социальных программ, направленных на развитие экономики клиентам - физическим лицам, в том числе индивидуальным предпринимателям.";</w:t>
      </w:r>
    </w:p>
    <w:p>
      <w:pPr>
        <w:spacing w:after="120"/>
        <w:ind w:firstLine="567"/>
        <w:jc w:val="both"/>
      </w:pPr>
      <w:r>
        <w:rPr>
          <w:rFonts w:ascii="Arial" w:cs="Arial" w:eastAsia="Arial" w:hAnsi="Arial"/>
          <w:sz w:val="24"/>
          <w:szCs w:val="24"/>
        </w:rPr>
        <w:t xml:space="preserve">9) пункт 27 изложить в следующей редакции: </w:t>
      </w:r>
    </w:p>
    <w:p>
      <w:pPr>
        <w:spacing w:after="120"/>
        <w:ind w:firstLine="567"/>
        <w:jc w:val="both"/>
      </w:pPr>
      <w:r>
        <w:rPr>
          <w:rFonts w:ascii="Arial" w:cs="Arial" w:eastAsia="Arial" w:hAnsi="Arial"/>
          <w:sz w:val="24"/>
          <w:szCs w:val="24"/>
        </w:rPr>
        <w:t xml:space="preserve">"27. В целях повышения прозрачности кредитной деятельности банка и улучшения осведомленности клиентов об условиях кредитования на официальном интернет-сайте банка и в местах обслуживания клиентов банка (стенды) должна быть размещена информация об условиях и порядке кредитования, о перечне основных нормативных правовых актов Национального банка и внутренних нормативных документов банка, регламентирующих процесс кредитования. Также на стендах должна быть представлена информация о правах клиентов, о наличии в банке Книги жалоб и предложений и другая полезная информация для клиентов. </w:t>
      </w:r>
    </w:p>
    <w:p>
      <w:pPr>
        <w:spacing w:after="120"/>
        <w:ind w:firstLine="567"/>
        <w:jc w:val="both"/>
      </w:pPr>
      <w:r>
        <w:rPr>
          <w:rFonts w:ascii="Arial" w:cs="Arial" w:eastAsia="Arial" w:hAnsi="Arial"/>
          <w:sz w:val="24"/>
          <w:szCs w:val="24"/>
        </w:rPr>
        <w:t xml:space="preserve">Информация об общих условиях предоставления кредита, размере процентной ставки, наценки, а также комиссионных вознаграждений и тарифов за оказание услуг должна быть открытой и доступной для клиентов и не может быть предметом коммерческой или банковской тайны. </w:t>
      </w:r>
    </w:p>
    <w:p>
      <w:pPr>
        <w:spacing w:after="120"/>
        <w:ind w:firstLine="567"/>
        <w:jc w:val="both"/>
      </w:pPr>
      <w:r>
        <w:rPr>
          <w:rFonts w:ascii="Arial" w:cs="Arial" w:eastAsia="Arial" w:hAnsi="Arial"/>
          <w:sz w:val="24"/>
          <w:szCs w:val="24"/>
        </w:rPr>
        <w:t xml:space="preserve">Информация об изменениях процентных ставок/наценки по потребительским кредитам публикуется на официальном интернет-сайте банка не позднее даты введения их в действие.";</w:t>
      </w:r>
    </w:p>
    <w:p>
      <w:pPr>
        <w:spacing w:after="120"/>
        <w:ind w:firstLine="567"/>
        <w:jc w:val="both"/>
      </w:pPr>
      <w:r>
        <w:rPr>
          <w:rFonts w:ascii="Arial" w:cs="Arial" w:eastAsia="Arial" w:hAnsi="Arial"/>
          <w:sz w:val="24"/>
          <w:szCs w:val="24"/>
        </w:rPr>
        <w:t xml:space="preserve">10) абзац первый подпункта 3 пункта 30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при предоставлении потребительского кредита сотрудник банка обязан осуществить расчет показателя долговой нагрузки заемщика в соответствии с пунктом 25-3 настоящего Положения."; </w:t>
      </w:r>
    </w:p>
    <w:p>
      <w:pPr>
        <w:spacing w:after="120"/>
        <w:ind w:firstLine="567"/>
        <w:jc w:val="both"/>
      </w:pPr>
      <w:r>
        <w:rPr>
          <w:rFonts w:ascii="Arial" w:cs="Arial" w:eastAsia="Arial" w:hAnsi="Arial"/>
          <w:sz w:val="24"/>
          <w:szCs w:val="24"/>
        </w:rPr>
        <w:t xml:space="preserve">11) пункт 34.1 изложить в следующей редакции: </w:t>
      </w:r>
    </w:p>
    <w:p>
      <w:pPr>
        <w:spacing w:after="120"/>
        <w:ind w:firstLine="567"/>
        <w:jc w:val="both"/>
      </w:pPr>
      <w:r>
        <w:rPr>
          <w:rFonts w:ascii="Arial" w:cs="Arial" w:eastAsia="Arial" w:hAnsi="Arial"/>
          <w:sz w:val="24"/>
          <w:szCs w:val="24"/>
        </w:rPr>
        <w:t xml:space="preserve">"34-1. Банк может выдать потребительский кредит заемщику в национальной валюте при условии, что показатель долговой нагрузки заемщика, рассчитанный в соответствии с требованиями п.25-3 настоящего Положения, не превышает следующих значений: </w:t>
      </w:r>
    </w:p>
    <w:p>
      <w:pPr>
        <w:spacing w:after="120"/>
        <w:ind w:firstLine="567"/>
        <w:jc w:val="both"/>
      </w:pPr>
      <w:r>
        <w:rPr>
          <w:rFonts w:ascii="Arial" w:cs="Arial" w:eastAsia="Arial" w:hAnsi="Arial"/>
          <w:sz w:val="24"/>
          <w:szCs w:val="24"/>
        </w:rPr>
        <w:t xml:space="preserve">- не более 50 процентов, если среднемесячный доход заемщика составляет менее 1000 расчетных показателей; </w:t>
      </w:r>
    </w:p>
    <w:p>
      <w:pPr>
        <w:spacing w:after="120"/>
        <w:ind w:firstLine="567"/>
        <w:jc w:val="both"/>
      </w:pPr>
      <w:r>
        <w:rPr>
          <w:rFonts w:ascii="Arial" w:cs="Arial" w:eastAsia="Arial" w:hAnsi="Arial"/>
          <w:sz w:val="24"/>
          <w:szCs w:val="24"/>
        </w:rPr>
        <w:t xml:space="preserve">- не более 60 процентов, если среднемесячный доход заемщика составляет от 1000 до 2000 расчетных показателей; </w:t>
      </w:r>
    </w:p>
    <w:p>
      <w:pPr>
        <w:spacing w:after="120"/>
        <w:ind w:firstLine="567"/>
        <w:jc w:val="both"/>
      </w:pPr>
      <w:r>
        <w:rPr>
          <w:rFonts w:ascii="Arial" w:cs="Arial" w:eastAsia="Arial" w:hAnsi="Arial"/>
          <w:sz w:val="24"/>
          <w:szCs w:val="24"/>
        </w:rPr>
        <w:t xml:space="preserve">- не более 70 процентов, если среднемесячный доход заемщика составляет более 2000 расчетных показателей.";</w:t>
      </w:r>
    </w:p>
    <w:p>
      <w:pPr>
        <w:spacing w:after="120"/>
        <w:ind w:firstLine="567"/>
        <w:jc w:val="both"/>
      </w:pPr>
      <w:r>
        <w:rPr>
          <w:rFonts w:ascii="Arial" w:cs="Arial" w:eastAsia="Arial" w:hAnsi="Arial"/>
          <w:sz w:val="24"/>
          <w:szCs w:val="24"/>
        </w:rPr>
        <w:t xml:space="preserve">12) пункт 34-2 изложить в следующей редакции: </w:t>
      </w:r>
    </w:p>
    <w:p>
      <w:pPr>
        <w:spacing w:after="120"/>
        <w:ind w:firstLine="567"/>
        <w:jc w:val="both"/>
      </w:pPr>
      <w:r>
        <w:rPr>
          <w:rFonts w:ascii="Arial" w:cs="Arial" w:eastAsia="Arial" w:hAnsi="Arial"/>
          <w:sz w:val="24"/>
          <w:szCs w:val="24"/>
        </w:rPr>
        <w:t xml:space="preserve">"34-2. Банк не вправе выдавать кредит на приобретение, строительство или завершение жилой недвижимости, обеспеченный недвижимостью,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либо решения органа налоговой службы о применении уплаты налога в зоне торговли с особым режимом. Банк не вправе выдавать потребительский кредит в иностранной валюте, за исключением овердрафтов по платежным картам в рамках зарплатных проектов и кредитных лимитов на платежные карты в иностранной валюте под залог депозита. </w:t>
      </w:r>
    </w:p>
    <w:p>
      <w:pPr>
        <w:spacing w:after="120"/>
        <w:ind w:firstLine="567"/>
        <w:jc w:val="both"/>
      </w:pPr>
      <w:r>
        <w:rPr>
          <w:rFonts w:ascii="Arial" w:cs="Arial" w:eastAsia="Arial" w:hAnsi="Arial"/>
          <w:sz w:val="24"/>
          <w:szCs w:val="24"/>
        </w:rPr>
        <w:t xml:space="preserve">Не допускается использование кредитных продуктов, способов начисления или условий, искажающих полную стоимость услуг или предусматривающих индексирование платежей по кредиту, привязанных к валюте, отличной от валюты кредитного договора."; </w:t>
      </w:r>
    </w:p>
    <w:p>
      <w:pPr>
        <w:spacing w:after="120"/>
        <w:ind w:firstLine="567"/>
        <w:jc w:val="both"/>
      </w:pPr>
      <w:r>
        <w:rPr>
          <w:rFonts w:ascii="Arial" w:cs="Arial" w:eastAsia="Arial" w:hAnsi="Arial"/>
          <w:sz w:val="24"/>
          <w:szCs w:val="24"/>
        </w:rPr>
        <w:t xml:space="preserve">13) пункт 41 изложить в следующей редакции: </w:t>
      </w:r>
    </w:p>
    <w:p>
      <w:pPr>
        <w:spacing w:after="120"/>
        <w:ind w:firstLine="567"/>
        <w:jc w:val="both"/>
      </w:pPr>
      <w:r>
        <w:rPr>
          <w:rFonts w:ascii="Arial" w:cs="Arial" w:eastAsia="Arial" w:hAnsi="Arial"/>
          <w:sz w:val="24"/>
          <w:szCs w:val="24"/>
        </w:rPr>
        <w:t xml:space="preserve">"41. В кредитном договоре как минимум указываются: </w:t>
      </w:r>
    </w:p>
    <w:p>
      <w:pPr>
        <w:spacing w:after="120"/>
        <w:ind w:firstLine="567"/>
        <w:jc w:val="both"/>
      </w:pPr>
      <w:r>
        <w:rPr>
          <w:rFonts w:ascii="Arial" w:cs="Arial" w:eastAsia="Arial" w:hAnsi="Arial"/>
          <w:sz w:val="24"/>
          <w:szCs w:val="24"/>
        </w:rPr>
        <w:t xml:space="preserve">- наименование сторон, в том числе с указанием реквизитов документов, удостоверяющих личность, для физических лиц при выдаче потребительского кредита; </w:t>
      </w:r>
    </w:p>
    <w:p>
      <w:pPr>
        <w:spacing w:after="120"/>
        <w:ind w:firstLine="567"/>
        <w:jc w:val="both"/>
      </w:pPr>
      <w:r>
        <w:rPr>
          <w:rFonts w:ascii="Arial" w:cs="Arial" w:eastAsia="Arial" w:hAnsi="Arial"/>
          <w:sz w:val="24"/>
          <w:szCs w:val="24"/>
        </w:rPr>
        <w:t xml:space="preserve">- место жительства/место нахождения (юридический адрес) сторон; </w:t>
      </w:r>
    </w:p>
    <w:p>
      <w:pPr>
        <w:spacing w:after="120"/>
        <w:ind w:firstLine="567"/>
        <w:jc w:val="both"/>
      </w:pPr>
      <w:r>
        <w:rPr>
          <w:rFonts w:ascii="Arial" w:cs="Arial" w:eastAsia="Arial" w:hAnsi="Arial"/>
          <w:sz w:val="24"/>
          <w:szCs w:val="24"/>
        </w:rPr>
        <w:t xml:space="preserve">- период действия договора; </w:t>
      </w:r>
    </w:p>
    <w:p>
      <w:pPr>
        <w:spacing w:after="120"/>
        <w:ind w:firstLine="567"/>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наценка, полная стоимость кредита, годовая эффективная процентная ставка, форма выдачи кредита: наличная (через кассу) и/или безналичная (в том числе на счет клиента, посредством использования банковских платежных карт и др.); </w:t>
      </w:r>
    </w:p>
    <w:p>
      <w:pPr>
        <w:spacing w:after="120"/>
        <w:ind w:firstLine="567"/>
        <w:jc w:val="both"/>
      </w:pPr>
      <w:r>
        <w:rPr>
          <w:rFonts w:ascii="Arial" w:cs="Arial" w:eastAsia="Arial" w:hAnsi="Arial"/>
          <w:sz w:val="24"/>
          <w:szCs w:val="24"/>
        </w:rPr>
        <w:t xml:space="preserve">- целевое назначение кредита; </w:t>
      </w:r>
    </w:p>
    <w:p>
      <w:pPr>
        <w:spacing w:after="120"/>
        <w:ind w:firstLine="567"/>
        <w:jc w:val="both"/>
      </w:pPr>
      <w:r>
        <w:rPr>
          <w:rFonts w:ascii="Arial" w:cs="Arial" w:eastAsia="Arial" w:hAnsi="Arial"/>
          <w:sz w:val="24"/>
          <w:szCs w:val="24"/>
        </w:rPr>
        <w:t xml:space="preserve">- права и обязанности сторон; </w:t>
      </w:r>
    </w:p>
    <w:p>
      <w:pPr>
        <w:spacing w:after="120"/>
        <w:ind w:firstLine="567"/>
        <w:jc w:val="both"/>
      </w:pPr>
      <w:r>
        <w:rPr>
          <w:rFonts w:ascii="Arial" w:cs="Arial" w:eastAsia="Arial" w:hAnsi="Arial"/>
          <w:sz w:val="24"/>
          <w:szCs w:val="24"/>
        </w:rPr>
        <w:t xml:space="preserve">- право клиента на досрочное погашение кредита (лизинга) полностью или по частям в любое время без взимания каких-либо комиссий, штрафных санкций и иных платежей в соответствии с требованиями законодательства Кыргызской Республики. При досрочном погашении кредита одним из участников ГСО, банк может запросить письменное согласие участников ГСО; </w:t>
      </w:r>
    </w:p>
    <w:p>
      <w:pPr>
        <w:spacing w:after="120"/>
        <w:ind w:firstLine="567"/>
        <w:jc w:val="both"/>
      </w:pPr>
      <w:r>
        <w:rPr>
          <w:rFonts w:ascii="Arial" w:cs="Arial" w:eastAsia="Arial" w:hAnsi="Arial"/>
          <w:sz w:val="24"/>
          <w:szCs w:val="24"/>
        </w:rPr>
        <w:t xml:space="preserve">- условия предоставления информации о клиенте в кредитные бюро, а также иные случаи использования данных о клиенте в соответствии с банковским законодательством и законодательством в сфере персональных данных Кыргызской Республики; </w:t>
      </w:r>
    </w:p>
    <w:p>
      <w:pPr>
        <w:spacing w:after="120"/>
        <w:ind w:firstLine="567"/>
        <w:jc w:val="both"/>
      </w:pPr>
      <w:r>
        <w:rPr>
          <w:rFonts w:ascii="Arial" w:cs="Arial" w:eastAsia="Arial" w:hAnsi="Arial"/>
          <w:sz w:val="24"/>
          <w:szCs w:val="24"/>
        </w:rPr>
        <w:t xml:space="preserve">- санкции за нарушение какой-либо стороной своих обязательств, случаи расторжения кредитного договора; </w:t>
      </w:r>
    </w:p>
    <w:p>
      <w:pPr>
        <w:spacing w:after="120"/>
        <w:ind w:firstLine="567"/>
        <w:jc w:val="both"/>
      </w:pPr>
      <w:r>
        <w:rPr>
          <w:rFonts w:ascii="Arial" w:cs="Arial" w:eastAsia="Arial" w:hAnsi="Arial"/>
          <w:sz w:val="24"/>
          <w:szCs w:val="24"/>
        </w:rPr>
        <w:t xml:space="preserve">- ответственность сторон; </w:t>
      </w:r>
    </w:p>
    <w:p>
      <w:pPr>
        <w:spacing w:after="120"/>
        <w:ind w:firstLine="567"/>
        <w:jc w:val="both"/>
      </w:pPr>
      <w:r>
        <w:rPr>
          <w:rFonts w:ascii="Arial" w:cs="Arial" w:eastAsia="Arial" w:hAnsi="Arial"/>
          <w:sz w:val="24"/>
          <w:szCs w:val="24"/>
        </w:rPr>
        <w:t xml:space="preserve">- порядок изменения и расторжения договора; </w:t>
      </w:r>
    </w:p>
    <w:p>
      <w:pPr>
        <w:spacing w:after="120"/>
        <w:ind w:firstLine="567"/>
        <w:jc w:val="both"/>
      </w:pPr>
      <w:r>
        <w:rPr>
          <w:rFonts w:ascii="Arial" w:cs="Arial" w:eastAsia="Arial" w:hAnsi="Arial"/>
          <w:sz w:val="24"/>
          <w:szCs w:val="24"/>
        </w:rPr>
        <w:t xml:space="preserve">- иные условия, предусмотренные законодательством Кыргызской Республики. </w:t>
      </w:r>
    </w:p>
    <w:p>
      <w:pPr>
        <w:spacing w:after="120"/>
        <w:ind w:firstLine="567"/>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 </w:t>
      </w:r>
    </w:p>
    <w:p>
      <w:pPr>
        <w:spacing w:after="120"/>
        <w:ind w:firstLine="567"/>
        <w:jc w:val="both"/>
      </w:pPr>
      <w:r>
        <w:rPr>
          <w:rFonts w:ascii="Arial" w:cs="Arial" w:eastAsia="Arial" w:hAnsi="Arial"/>
          <w:sz w:val="24"/>
          <w:szCs w:val="24"/>
        </w:rPr>
        <w:t xml:space="preserve">14) в пункте 42: </w:t>
      </w:r>
    </w:p>
    <w:p>
      <w:pPr>
        <w:spacing w:after="120"/>
        <w:ind w:firstLine="567"/>
        <w:jc w:val="both"/>
      </w:pPr>
      <w:r>
        <w:rPr>
          <w:rFonts w:ascii="Arial" w:cs="Arial" w:eastAsia="Arial" w:hAnsi="Arial"/>
          <w:sz w:val="24"/>
          <w:szCs w:val="24"/>
        </w:rPr>
        <w:t xml:space="preserve">- абзац восьмой изложить в следующей редакции: </w:t>
      </w:r>
    </w:p>
    <w:p>
      <w:pPr>
        <w:spacing w:after="120"/>
        <w:ind w:firstLine="567"/>
        <w:jc w:val="both"/>
      </w:pPr>
      <w:r>
        <w:rPr>
          <w:rFonts w:ascii="Arial" w:cs="Arial" w:eastAsia="Arial" w:hAnsi="Arial"/>
          <w:sz w:val="24"/>
          <w:szCs w:val="24"/>
        </w:rPr>
        <w:t xml:space="preserve">"В кредитный договор запрещается включение не предусмотренных банковским законодательством дополнительных сборов, комиссионных и других платежей, в том числе штрафных санкций, кроме установленных в Приложении 6, а также иных сопутствующих услуг на платной основе, вне зависимости от договоренности с заемщиком."; </w:t>
      </w:r>
    </w:p>
    <w:p>
      <w:pPr>
        <w:spacing w:after="120"/>
        <w:ind w:firstLine="567"/>
        <w:jc w:val="both"/>
      </w:pPr>
      <w:r>
        <w:rPr>
          <w:rFonts w:ascii="Arial" w:cs="Arial" w:eastAsia="Arial" w:hAnsi="Arial"/>
          <w:sz w:val="24"/>
          <w:szCs w:val="24"/>
        </w:rPr>
        <w:t xml:space="preserve">- в абзаце тринадцатом на официальном языке слова "с момента" заменить словами "со дня", на государственном языке слова "аяктаганга чейин" заменить словами "өткөндөн кийин"; </w:t>
      </w:r>
    </w:p>
    <w:p>
      <w:pPr>
        <w:spacing w:after="120"/>
        <w:ind w:firstLine="567"/>
        <w:jc w:val="both"/>
      </w:pPr>
      <w:r>
        <w:rPr>
          <w:rFonts w:ascii="Arial" w:cs="Arial" w:eastAsia="Arial" w:hAnsi="Arial"/>
          <w:sz w:val="24"/>
          <w:szCs w:val="24"/>
        </w:rPr>
        <w:t xml:space="preserve">15) дополнить пунктом 42-1 следующего содержания: </w:t>
      </w:r>
    </w:p>
    <w:p>
      <w:pPr>
        <w:spacing w:after="120"/>
        <w:ind w:firstLine="567"/>
        <w:jc w:val="both"/>
      </w:pPr>
      <w:r>
        <w:rPr>
          <w:rFonts w:ascii="Arial" w:cs="Arial" w:eastAsia="Arial" w:hAnsi="Arial"/>
          <w:sz w:val="24"/>
          <w:szCs w:val="24"/>
        </w:rPr>
        <w:t xml:space="preserve">"42-1. Общая сумма начислений (включая проценты (наценку), комиссии, неустойку, штрафы, пени) по потребительскому кредиту, в том числе в случае его реструктуризации, не может превышать 60 процентов от суммы выданного потребительского кредита."; </w:t>
      </w:r>
    </w:p>
    <w:p>
      <w:pPr>
        <w:spacing w:after="120"/>
        <w:ind w:firstLine="567"/>
        <w:jc w:val="both"/>
      </w:pPr>
      <w:r>
        <w:rPr>
          <w:rFonts w:ascii="Arial" w:cs="Arial" w:eastAsia="Arial" w:hAnsi="Arial"/>
          <w:sz w:val="24"/>
          <w:szCs w:val="24"/>
        </w:rPr>
        <w:t xml:space="preserve">16) дополнить пунктом 51-1 следующего содержания: </w:t>
      </w:r>
    </w:p>
    <w:p>
      <w:pPr>
        <w:spacing w:after="120"/>
        <w:ind w:firstLine="567"/>
        <w:jc w:val="both"/>
      </w:pPr>
      <w:r>
        <w:rPr>
          <w:rFonts w:ascii="Arial" w:cs="Arial" w:eastAsia="Arial" w:hAnsi="Arial"/>
          <w:sz w:val="24"/>
          <w:szCs w:val="24"/>
        </w:rPr>
        <w:t xml:space="preserve">"51-1. При предоставлении потребительских кредитов предоставление обеспечения не является обязательным условием выдачи кредита. </w:t>
      </w:r>
    </w:p>
    <w:p>
      <w:pPr>
        <w:spacing w:after="120"/>
        <w:ind w:firstLine="567"/>
        <w:jc w:val="both"/>
      </w:pPr>
      <w:r>
        <w:rPr>
          <w:rFonts w:ascii="Arial" w:cs="Arial" w:eastAsia="Arial" w:hAnsi="Arial"/>
          <w:sz w:val="24"/>
          <w:szCs w:val="24"/>
        </w:rPr>
        <w:t xml:space="preserve">Страхование жизни и здоровья заемщика или иных личных рисков заемщика не признается обеспечением исполнения обязательств по договору потребительского кредита."; </w:t>
      </w:r>
    </w:p>
    <w:p>
      <w:pPr>
        <w:spacing w:after="120"/>
        <w:ind w:firstLine="567"/>
        <w:jc w:val="both"/>
      </w:pPr>
      <w:r>
        <w:rPr>
          <w:rFonts w:ascii="Arial" w:cs="Arial" w:eastAsia="Arial" w:hAnsi="Arial"/>
          <w:sz w:val="24"/>
          <w:szCs w:val="24"/>
        </w:rPr>
        <w:t xml:space="preserve">17) Раздел I "Общая информация о заемщике" </w:t>
      </w:r>
      <w:hyperlink w:history="1" r:id="rId3v5k0dwzhf93t_bphr-e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дополнить пунктом 1-2 следующего содержания: </w:t>
      </w:r>
    </w:p>
    <w:p>
      <w:pPr>
        <w:spacing w:after="120"/>
        <w:ind w:firstLine="567"/>
        <w:jc w:val="both"/>
      </w:pPr>
      <w:r>
        <w:rPr>
          <w:rFonts w:ascii="Arial" w:cs="Arial" w:eastAsia="Arial" w:hAnsi="Arial"/>
          <w:sz w:val="24"/>
          <w:szCs w:val="24"/>
        </w:rPr>
        <w:t xml:space="preserve">"1-2. Расчет показателя долговой нагрузки заемщика (при выдаче потребительского кредита) в случаях, предусмотренных настоящим Положением."; </w:t>
      </w:r>
    </w:p>
    <w:p>
      <w:pPr>
        <w:spacing w:after="120"/>
        <w:ind w:firstLine="567"/>
        <w:jc w:val="both"/>
      </w:pPr>
      <w:r>
        <w:rPr>
          <w:rFonts w:ascii="Arial" w:cs="Arial" w:eastAsia="Arial" w:hAnsi="Arial"/>
          <w:sz w:val="24"/>
          <w:szCs w:val="24"/>
        </w:rPr>
        <w:t xml:space="preserve">- дополнить пунктом 2-3 следующего содержания: </w:t>
      </w:r>
    </w:p>
    <w:p>
      <w:pPr>
        <w:spacing w:after="120"/>
        <w:ind w:firstLine="567"/>
        <w:jc w:val="both"/>
      </w:pPr>
      <w:r>
        <w:rPr>
          <w:rFonts w:ascii="Arial" w:cs="Arial" w:eastAsia="Arial" w:hAnsi="Arial"/>
          <w:sz w:val="24"/>
          <w:szCs w:val="24"/>
        </w:rPr>
        <w:t xml:space="preserve">"2-3. Письменное согласие заемщика на получение потребительского кредита, подтверждающее его информированность о рисках неисполнения обязательств и возможном применении к нему мер ответственности (в соответствии с пунктом 25-3 настоящего Положения)."; </w:t>
      </w:r>
    </w:p>
    <w:p>
      <w:pPr>
        <w:spacing w:after="120"/>
        <w:ind w:firstLine="567"/>
        <w:jc w:val="both"/>
      </w:pPr>
      <w:r>
        <w:rPr>
          <w:rFonts w:ascii="Arial" w:cs="Arial" w:eastAsia="Arial" w:hAnsi="Arial"/>
          <w:sz w:val="24"/>
          <w:szCs w:val="24"/>
        </w:rPr>
        <w:t xml:space="preserve">18) </w:t>
      </w:r>
      <w:hyperlink w:history="1" r:id="rIdpjwnzafcr1r3qbkaaqz5l">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изложить в следующей редакции: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o8lkiy-pjy4kjhir6d23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w:t>
      </w:r>
      <w:r>
        <w:rPr>
          <w:rFonts w:ascii="Arial" w:cs="Arial" w:eastAsia="Arial" w:hAnsi="Arial"/>
          <w:sz w:val="24"/>
          <w:szCs w:val="24"/>
        </w:rPr>
        <w:t xml:space="preserve">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расходов (платежей) клиентов банка и штрафных санкций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(платежи) клиента банка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по кредиту или наценка</w:t>
            </w:r>
            <w:r>
              <w:rPr>
                <w:rFonts w:ascii="Arial" w:cs="Arial" w:eastAsia="Arial" w:hAnsi="Arial"/>
                <w:sz w:val="24"/>
                <w:szCs w:val="24"/>
              </w:rPr>
              <w:t xml:space="preserve">Полная стоимость кредита</w:t>
            </w:r>
            <w:r>
              <w:rPr>
                <w:rFonts w:ascii="Arial" w:cs="Arial" w:eastAsia="Arial" w:hAnsi="Arial"/>
                <w:sz w:val="24"/>
                <w:szCs w:val="24"/>
              </w:rPr>
              <w:t xml:space="preserve">Эффективная процентная ставка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в случае отказа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расчетного (текущего)/счета по банковским вкладам (депозитам) до востребования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банка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(например, плата за услуги страхования, нотариуса, услуг регистрации в государственных органах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(платежи)</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уполномоченного сотрудника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клиента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 Внести в </w:t>
      </w:r>
      <w:hyperlink w:history="1" r:id="rId1hsvszjovsmwnh-whuc_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rs4zm-w-_gcutjykvh2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от 25 сентября 2013 года № 35/14 следующие изменения: </w:t>
      </w:r>
    </w:p>
    <w:p>
      <w:pPr>
        <w:spacing w:after="120"/>
        <w:ind w:firstLine="567"/>
        <w:jc w:val="both"/>
      </w:pPr>
      <w:r>
        <w:rPr>
          <w:rFonts w:ascii="Arial" w:cs="Arial" w:eastAsia="Arial" w:hAnsi="Arial"/>
          <w:sz w:val="24"/>
          <w:szCs w:val="24"/>
        </w:rPr>
        <w:t xml:space="preserve">в </w:t>
      </w:r>
      <w:hyperlink w:history="1" r:id="rIdvbyryowvpuirkjthyahn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утвержденном вышеуказанным </w:t>
      </w:r>
      <w:hyperlink w:history="1" r:id="rIdecbwdfzbvavchtwjmsqc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пункт 5 дополнить абзацами двенадцатым и тринадцатым следующего содержания: </w:t>
      </w:r>
    </w:p>
    <w:p>
      <w:pPr>
        <w:spacing w:after="120"/>
        <w:ind w:firstLine="567"/>
        <w:jc w:val="both"/>
      </w:pPr>
      <w:r>
        <w:rPr>
          <w:rFonts w:ascii="Arial" w:cs="Arial" w:eastAsia="Arial" w:hAnsi="Arial"/>
          <w:sz w:val="24"/>
          <w:szCs w:val="24"/>
        </w:rPr>
        <w:t xml:space="preserve">"- Полная стоимость потребительского кредита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w:t>
      </w:r>
    </w:p>
    <w:p>
      <w:pPr>
        <w:spacing w:after="120"/>
        <w:ind w:firstLine="567"/>
        <w:jc w:val="both"/>
      </w:pPr>
      <w:r>
        <w:rPr>
          <w:rFonts w:ascii="Arial" w:cs="Arial" w:eastAsia="Arial" w:hAnsi="Arial"/>
          <w:sz w:val="24"/>
          <w:szCs w:val="24"/>
        </w:rPr>
        <w:t xml:space="preserve">- Потребительский кредит - кредит или финансирование по исламским принципам, предоставляемый МФО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физическим лицам для личных, семейных или бытовых целей, не связанных с предпринимательской деятельностью и извлечением прибыли. Для целей настоящего Положения к потребительским кредитам не относятся кредиты и рассрочки, связанные с приобретением, строительством или завершением жилой недвижимости, обеспеченные недвижимостью. Потребительские кредиты могут предоставляться без начисления процентов (наценки) по соглашению сторон;"; </w:t>
      </w:r>
    </w:p>
    <w:p>
      <w:pPr>
        <w:spacing w:after="120"/>
        <w:ind w:firstLine="567"/>
        <w:jc w:val="both"/>
      </w:pPr>
      <w:r>
        <w:rPr>
          <w:rFonts w:ascii="Arial" w:cs="Arial" w:eastAsia="Arial" w:hAnsi="Arial"/>
          <w:sz w:val="24"/>
          <w:szCs w:val="24"/>
        </w:rPr>
        <w:t xml:space="preserve">2) дополнить пунктом 5-2 следующего содержания: </w:t>
      </w:r>
    </w:p>
    <w:p>
      <w:pPr>
        <w:spacing w:after="120"/>
        <w:ind w:firstLine="567"/>
        <w:jc w:val="both"/>
      </w:pPr>
      <w:r>
        <w:rPr>
          <w:rFonts w:ascii="Arial" w:cs="Arial" w:eastAsia="Arial" w:hAnsi="Arial"/>
          <w:sz w:val="24"/>
          <w:szCs w:val="24"/>
        </w:rPr>
        <w:t xml:space="preserve">"5-2. В целях настоящего Положения: </w:t>
      </w:r>
    </w:p>
    <w:p>
      <w:pPr>
        <w:spacing w:after="120"/>
        <w:ind w:firstLine="567"/>
        <w:jc w:val="both"/>
      </w:pPr>
      <w:r>
        <w:rPr>
          <w:rFonts w:ascii="Arial" w:cs="Arial" w:eastAsia="Arial" w:hAnsi="Arial"/>
          <w:sz w:val="24"/>
          <w:szCs w:val="24"/>
        </w:rPr>
        <w:t xml:space="preserve">- под термином "кредит" понимается также финансирование, предоставленное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"кредитный договор" понимается также договор финансирования, предоставленного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"процентная ставка" понимается также наценка по финансированию, предоставленному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Наценка - норма доходности по договорам в соответствии с исламскими принципами банковского дела и финансирования, приведенная в номинальное годовое процентное значение, а также увеличение суммы обязательства заемщика по сравнению с ценой (стоимостью) товара, работы или услуги при полной единовременной оплате. </w:t>
      </w:r>
    </w:p>
    <w:p>
      <w:pPr>
        <w:spacing w:after="120"/>
        <w:ind w:firstLine="567"/>
        <w:jc w:val="both"/>
      </w:pPr>
      <w:r>
        <w:rPr>
          <w:rFonts w:ascii="Arial" w:cs="Arial" w:eastAsia="Arial" w:hAnsi="Arial"/>
          <w:sz w:val="24"/>
          <w:szCs w:val="24"/>
        </w:rPr>
        <w:t xml:space="preserve">В целях настоящего Положения в договоре по исламским принципам банковского дела и финансирования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w:t>
      </w:r>
    </w:p>
    <w:p>
      <w:pPr>
        <w:spacing w:after="120"/>
        <w:ind w:firstLine="567"/>
        <w:jc w:val="both"/>
      </w:pPr>
      <w:r>
        <w:rPr>
          <w:rFonts w:ascii="Arial" w:cs="Arial" w:eastAsia="Arial" w:hAnsi="Arial"/>
          <w:sz w:val="24"/>
          <w:szCs w:val="24"/>
        </w:rPr>
        <w:t xml:space="preserve">3) абзац шестой подпункта 1 пункта 13 изложить в следующей редакции: </w:t>
      </w:r>
    </w:p>
    <w:p>
      <w:pPr>
        <w:spacing w:after="120"/>
        <w:ind w:firstLine="567"/>
        <w:jc w:val="both"/>
      </w:pPr>
      <w:r>
        <w:rPr>
          <w:rFonts w:ascii="Arial" w:cs="Arial" w:eastAsia="Arial" w:hAnsi="Arial"/>
          <w:sz w:val="24"/>
          <w:szCs w:val="24"/>
        </w:rPr>
        <w:t xml:space="preserve">"- порядок определения платежеспособности потенциальных заемщиков, включая порядок проведения расчета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4) пункт 13-1 дополнить абзацем третьим следующего содержания: </w:t>
      </w:r>
    </w:p>
    <w:p>
      <w:pPr>
        <w:spacing w:after="120"/>
        <w:ind w:firstLine="567"/>
        <w:jc w:val="both"/>
      </w:pPr>
      <w:r>
        <w:rPr>
          <w:rFonts w:ascii="Arial" w:cs="Arial" w:eastAsia="Arial" w:hAnsi="Arial"/>
          <w:sz w:val="24"/>
          <w:szCs w:val="24"/>
        </w:rPr>
        <w:t xml:space="preserve">"При предоставлении потребительских кредитов система оценки платежеспособности заемщика должна включать расчет показателя долговой нагрузки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5) подпункт 5 пункта 20 изложить в следующей редакции: </w:t>
      </w:r>
    </w:p>
    <w:p>
      <w:pPr>
        <w:spacing w:after="120"/>
        <w:ind w:firstLine="567"/>
        <w:jc w:val="both"/>
      </w:pPr>
      <w:r>
        <w:rPr>
          <w:rFonts w:ascii="Arial" w:cs="Arial" w:eastAsia="Arial" w:hAnsi="Arial"/>
          <w:sz w:val="24"/>
          <w:szCs w:val="24"/>
        </w:rPr>
        <w:t xml:space="preserve">"5) проведение оценки источников денежных средств, подтверждающих платежеспособность клиента, в том числе по клиентам, которые имеют неформальные доходы, при этом коэффициент покрытия долга заемщика, равный отношению совокупного дохода заемщика к месячному взносу по кредиту (по основной сумме и процентам), за исключением потребительских кредитов, должен составлять не менее 130 процентов. Расчет показателя долговой нагрузки заемщика по потребительским кредитам проводится в соответствии с пунктом 20-1 настоящего Положения;"; </w:t>
      </w:r>
    </w:p>
    <w:p>
      <w:pPr>
        <w:spacing w:after="120"/>
        <w:ind w:firstLine="567"/>
        <w:jc w:val="both"/>
      </w:pPr>
      <w:r>
        <w:rPr>
          <w:rFonts w:ascii="Arial" w:cs="Arial" w:eastAsia="Arial" w:hAnsi="Arial"/>
          <w:sz w:val="24"/>
          <w:szCs w:val="24"/>
        </w:rPr>
        <w:t xml:space="preserve">6) дополнить пунктом 20-1 следующего содержания: </w:t>
      </w:r>
    </w:p>
    <w:p>
      <w:pPr>
        <w:spacing w:after="120"/>
        <w:ind w:firstLine="567"/>
        <w:jc w:val="both"/>
      </w:pPr>
      <w:r>
        <w:rPr>
          <w:rFonts w:ascii="Arial" w:cs="Arial" w:eastAsia="Arial" w:hAnsi="Arial"/>
          <w:sz w:val="24"/>
          <w:szCs w:val="24"/>
        </w:rPr>
        <w:t xml:space="preserve">"20-1. При предоставлении потребительского кредита МФО обязана осуществлять расчет показателя долговой нагрузки заемщика в следующих случаях: </w:t>
      </w:r>
    </w:p>
    <w:p>
      <w:pPr>
        <w:spacing w:after="120"/>
        <w:ind w:firstLine="567"/>
        <w:jc w:val="both"/>
      </w:pPr>
      <w:r>
        <w:rPr>
          <w:rFonts w:ascii="Arial" w:cs="Arial" w:eastAsia="Arial" w:hAnsi="Arial"/>
          <w:sz w:val="24"/>
          <w:szCs w:val="24"/>
        </w:rPr>
        <w:t xml:space="preserve">1) принятия решения о предоставлении потребительского кредита, в том числе для целей рефинансирования другого потребительского кредита; </w:t>
      </w:r>
    </w:p>
    <w:p>
      <w:pPr>
        <w:spacing w:after="120"/>
        <w:ind w:firstLine="567"/>
        <w:jc w:val="both"/>
      </w:pPr>
      <w:r>
        <w:rPr>
          <w:rFonts w:ascii="Arial" w:cs="Arial" w:eastAsia="Arial" w:hAnsi="Arial"/>
          <w:sz w:val="24"/>
          <w:szCs w:val="24"/>
        </w:rPr>
        <w:t xml:space="preserve">2) изменения условий договора потребительского кредита, влекущих увеличение среднемесячного платежа или продление срока действия договора. </w:t>
      </w:r>
    </w:p>
    <w:p>
      <w:pPr>
        <w:spacing w:after="120"/>
        <w:ind w:firstLine="567"/>
        <w:jc w:val="both"/>
      </w:pPr>
      <w:r>
        <w:rPr>
          <w:rFonts w:ascii="Arial" w:cs="Arial" w:eastAsia="Arial" w:hAnsi="Arial"/>
          <w:sz w:val="24"/>
          <w:szCs w:val="24"/>
        </w:rPr>
        <w:t xml:space="preserve">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 </w:t>
      </w:r>
    </w:p>
    <w:p>
      <w:pPr>
        <w:spacing w:after="120"/>
        <w:ind w:firstLine="567"/>
        <w:jc w:val="both"/>
      </w:pPr>
      <w:r>
        <w:rPr>
          <w:rFonts w:ascii="Arial" w:cs="Arial" w:eastAsia="Arial" w:hAnsi="Arial"/>
          <w:sz w:val="24"/>
          <w:szCs w:val="24"/>
        </w:rPr>
        <w:t xml:space="preserve">Показатель долговой нагрузки заемщика рассчитывается МФО в процентах, с точностью до одного знака после запятой как отношение суммы среднемесячных платежей по всем долговым обязательствам заемщика (основной долг и процентные платежи/платежи по наценке),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МФО. </w:t>
      </w:r>
    </w:p>
    <w:p>
      <w:pPr>
        <w:spacing w:after="120"/>
        <w:ind w:firstLine="567"/>
        <w:jc w:val="both"/>
      </w:pPr>
      <w:r>
        <w:rPr>
          <w:rFonts w:ascii="Arial" w:cs="Arial" w:eastAsia="Arial" w:hAnsi="Arial"/>
          <w:sz w:val="24"/>
          <w:szCs w:val="24"/>
        </w:rPr>
        <w:t xml:space="preserve">МФО обязана закрепить в своих внутренних документах порядок расчета суммы среднемесячных платежей и среднемесячного дохода заемщика, который должен содержать, как минимум, следующее: </w:t>
      </w:r>
    </w:p>
    <w:p>
      <w:pPr>
        <w:spacing w:after="120"/>
        <w:ind w:firstLine="567"/>
        <w:jc w:val="both"/>
      </w:pPr>
      <w:r>
        <w:rPr>
          <w:rFonts w:ascii="Arial" w:cs="Arial" w:eastAsia="Arial" w:hAnsi="Arial"/>
          <w:sz w:val="24"/>
          <w:szCs w:val="24"/>
        </w:rPr>
        <w:t xml:space="preserve">- перечень документов и/или информации, подтверждающих доходы/платежеспособность заемщика, в зависимости от размера и вида потребительского кредита, деятельности и доходов клиента; </w:t>
      </w:r>
    </w:p>
    <w:p>
      <w:pPr>
        <w:spacing w:after="120"/>
        <w:ind w:firstLine="567"/>
        <w:jc w:val="both"/>
      </w:pPr>
      <w:r>
        <w:rPr>
          <w:rFonts w:ascii="Arial" w:cs="Arial" w:eastAsia="Arial" w:hAnsi="Arial"/>
          <w:sz w:val="24"/>
          <w:szCs w:val="24"/>
        </w:rPr>
        <w:t xml:space="preserve">- период, за который должны рассчитываться среднемесячные показатели, в зависимости от размера и вида потребительского кредита, деятельности и доходов клиента. При этом для расчета среднемесячного дохода данный период не должен быть менее последних 3 месяцев с даты подачи заявки на получение кредита. </w:t>
      </w:r>
    </w:p>
    <w:p>
      <w:pPr>
        <w:spacing w:after="120"/>
        <w:ind w:firstLine="567"/>
        <w:jc w:val="both"/>
      </w:pPr>
      <w:r>
        <w:rPr>
          <w:rFonts w:ascii="Arial" w:cs="Arial" w:eastAsia="Arial" w:hAnsi="Arial"/>
          <w:sz w:val="24"/>
          <w:szCs w:val="24"/>
        </w:rPr>
        <w:t xml:space="preserve">Если показатель долговой нагрузки заемщика, рассчитанный в соответствии с настоящим пунктом, в том числе в случае рефинансирования кредита, превышает 60 процентов, МФО до заключения договора потребительского кредита обязана под роспись уведомить заемщика о рисках неисполнения обязательств и возможном применении к нему мер ответственности, за исключением случая, когда МФО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указанном случае допускается только при наличии письменного согласия заемщика, подтверждающего его информированность о рисках. </w:t>
      </w:r>
    </w:p>
    <w:p>
      <w:pPr>
        <w:spacing w:after="120"/>
        <w:ind w:firstLine="567"/>
        <w:jc w:val="both"/>
      </w:pPr>
      <w:r>
        <w:rPr>
          <w:rFonts w:ascii="Arial" w:cs="Arial" w:eastAsia="Arial" w:hAnsi="Arial"/>
          <w:sz w:val="24"/>
          <w:szCs w:val="24"/>
        </w:rPr>
        <w:t xml:space="preserve">Факт ознакомления заемщика с уведомлениями, указанными в настоящем пункте, подтверждается его собственноручной подписью либо иными способами, предусмотренными законодательством Кыргызской Республики в сфере цифровой среды."; </w:t>
      </w:r>
    </w:p>
    <w:p>
      <w:pPr>
        <w:spacing w:after="120"/>
        <w:ind w:firstLine="567"/>
        <w:jc w:val="both"/>
      </w:pPr>
      <w:r>
        <w:rPr>
          <w:rFonts w:ascii="Arial" w:cs="Arial" w:eastAsia="Arial" w:hAnsi="Arial"/>
          <w:sz w:val="24"/>
          <w:szCs w:val="24"/>
        </w:rPr>
        <w:t xml:space="preserve">7) в подпункте 2 пункта 22: </w:t>
      </w:r>
    </w:p>
    <w:p>
      <w:pPr>
        <w:spacing w:after="120"/>
        <w:ind w:firstLine="567"/>
        <w:jc w:val="both"/>
      </w:pPr>
      <w:r>
        <w:rPr>
          <w:rFonts w:ascii="Arial" w:cs="Arial" w:eastAsia="Arial" w:hAnsi="Arial"/>
          <w:sz w:val="24"/>
          <w:szCs w:val="24"/>
        </w:rPr>
        <w:t xml:space="preserve">- абзац второй изложить в следующей редакции: </w:t>
      </w:r>
    </w:p>
    <w:p>
      <w:pPr>
        <w:spacing w:after="120"/>
        <w:ind w:firstLine="567"/>
        <w:jc w:val="both"/>
      </w:pPr>
      <w:r>
        <w:rPr>
          <w:rFonts w:ascii="Arial" w:cs="Arial" w:eastAsia="Arial" w:hAnsi="Arial"/>
          <w:sz w:val="24"/>
          <w:szCs w:val="24"/>
        </w:rPr>
        <w:t xml:space="preserve">"- об условиях предоставления кредитов, включая информацию о процентной ставке или наценке (по финансированию в соответствии с исламскими принципами наценка должна предоставляться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полной стоимости кредитного продукта в абсолютном значении и эффективную процентную ставку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 на государственном языке и по согласованию с клиентом на официальном языке, а также при необходимости информация может быть переведена на другой язык;"; </w:t>
      </w:r>
    </w:p>
    <w:p>
      <w:pPr>
        <w:spacing w:after="120"/>
        <w:ind w:firstLine="567"/>
        <w:jc w:val="both"/>
      </w:pPr>
      <w:r>
        <w:rPr>
          <w:rFonts w:ascii="Arial" w:cs="Arial" w:eastAsia="Arial" w:hAnsi="Arial"/>
          <w:sz w:val="24"/>
          <w:szCs w:val="24"/>
        </w:rPr>
        <w:t xml:space="preserve">- абзац шестой признать утратившим силу; </w:t>
      </w:r>
    </w:p>
    <w:p>
      <w:pPr>
        <w:spacing w:after="120"/>
        <w:ind w:firstLine="567"/>
        <w:jc w:val="both"/>
      </w:pPr>
      <w:r>
        <w:rPr>
          <w:rFonts w:ascii="Arial" w:cs="Arial" w:eastAsia="Arial" w:hAnsi="Arial"/>
          <w:sz w:val="24"/>
          <w:szCs w:val="24"/>
        </w:rPr>
        <w:t xml:space="preserve">8) в пункте 24: </w:t>
      </w:r>
    </w:p>
    <w:p>
      <w:pPr>
        <w:spacing w:after="120"/>
        <w:ind w:firstLine="567"/>
        <w:jc w:val="both"/>
      </w:pPr>
      <w:r>
        <w:rPr>
          <w:rFonts w:ascii="Arial" w:cs="Arial" w:eastAsia="Arial" w:hAnsi="Arial"/>
          <w:sz w:val="24"/>
          <w:szCs w:val="24"/>
        </w:rPr>
        <w:t xml:space="preserve">- подпункт 2 дополнить предложениями следующего содержания: </w:t>
      </w:r>
    </w:p>
    <w:p>
      <w:pPr>
        <w:spacing w:after="120"/>
        <w:ind w:firstLine="567"/>
        <w:jc w:val="both"/>
      </w:pPr>
      <w:r>
        <w:rPr>
          <w:rFonts w:ascii="Arial" w:cs="Arial" w:eastAsia="Arial" w:hAnsi="Arial"/>
          <w:sz w:val="24"/>
          <w:szCs w:val="24"/>
        </w:rPr>
        <w:t xml:space="preserve">"В случае полного или частичного досрочного погашения потребительского кредита, МФО обязана произвести перерасчет обязательств заемщика по договору,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заемщику в письменной или электронной форме по его требованию в срок, согласованный с заемщиком, но не превышающий пяти рабочих дней;"; </w:t>
      </w:r>
    </w:p>
    <w:p>
      <w:pPr>
        <w:spacing w:after="120"/>
        <w:ind w:firstLine="567"/>
        <w:jc w:val="both"/>
      </w:pPr>
      <w:r>
        <w:rPr>
          <w:rFonts w:ascii="Arial" w:cs="Arial" w:eastAsia="Arial" w:hAnsi="Arial"/>
          <w:sz w:val="24"/>
          <w:szCs w:val="24"/>
        </w:rPr>
        <w:t xml:space="preserve">- подпункт 3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рефинансирование потребительского кредита не может осуществляться более двух раз"; </w:t>
      </w:r>
    </w:p>
    <w:p>
      <w:pPr>
        <w:spacing w:after="120"/>
        <w:ind w:firstLine="567"/>
        <w:jc w:val="both"/>
      </w:pPr>
      <w:r>
        <w:rPr>
          <w:rFonts w:ascii="Arial" w:cs="Arial" w:eastAsia="Arial" w:hAnsi="Arial"/>
          <w:sz w:val="24"/>
          <w:szCs w:val="24"/>
        </w:rPr>
        <w:t xml:space="preserve">- дополнить подпунктом 5 следующего содержания: </w:t>
      </w:r>
    </w:p>
    <w:p>
      <w:pPr>
        <w:spacing w:after="120"/>
        <w:ind w:firstLine="567"/>
        <w:jc w:val="both"/>
      </w:pPr>
      <w:r>
        <w:rPr>
          <w:rFonts w:ascii="Arial" w:cs="Arial" w:eastAsia="Arial" w:hAnsi="Arial"/>
          <w:sz w:val="24"/>
          <w:szCs w:val="24"/>
        </w:rPr>
        <w:t xml:space="preserve">"5) заключить или отказаться от заключения договора страхования в связи с получением потребительского кредита, за исключением случаев, когда обязательность страхования прямо предусмотрена законодательством Кыргызской Республики в сфере страхования."; </w:t>
      </w:r>
    </w:p>
    <w:p>
      <w:pPr>
        <w:spacing w:after="120"/>
        <w:ind w:firstLine="567"/>
        <w:jc w:val="both"/>
      </w:pPr>
      <w:r>
        <w:rPr>
          <w:rFonts w:ascii="Arial" w:cs="Arial" w:eastAsia="Arial" w:hAnsi="Arial"/>
          <w:sz w:val="24"/>
          <w:szCs w:val="24"/>
        </w:rPr>
        <w:t xml:space="preserve">9) пункт 25 изложить в следующей редакции: </w:t>
      </w:r>
    </w:p>
    <w:p>
      <w:pPr>
        <w:spacing w:after="120"/>
        <w:ind w:firstLine="567"/>
        <w:jc w:val="both"/>
      </w:pPr>
      <w:r>
        <w:rPr>
          <w:rFonts w:ascii="Arial" w:cs="Arial" w:eastAsia="Arial" w:hAnsi="Arial"/>
          <w:sz w:val="24"/>
          <w:szCs w:val="24"/>
        </w:rPr>
        <w:t xml:space="preserve">"25. Информация об общих условиях предоставления кредитов, размере процентных ставок, наценок, а также комиссионных вознаграждений и тарифов за оказание услуг должна быть открытой и доступной для клиентов и не может быть предметом коммерческой или банковской тайны."; </w:t>
      </w:r>
    </w:p>
    <w:p>
      <w:pPr>
        <w:spacing w:after="120"/>
        <w:ind w:firstLine="567"/>
        <w:jc w:val="both"/>
      </w:pPr>
      <w:r>
        <w:rPr>
          <w:rFonts w:ascii="Arial" w:cs="Arial" w:eastAsia="Arial" w:hAnsi="Arial"/>
          <w:sz w:val="24"/>
          <w:szCs w:val="24"/>
        </w:rPr>
        <w:t xml:space="preserve">10) в пункте 26: </w:t>
      </w:r>
    </w:p>
    <w:p>
      <w:pPr>
        <w:spacing w:after="120"/>
        <w:ind w:firstLine="567"/>
        <w:jc w:val="both"/>
      </w:pPr>
      <w:r>
        <w:rPr>
          <w:rFonts w:ascii="Arial" w:cs="Arial" w:eastAsia="Arial" w:hAnsi="Arial"/>
          <w:sz w:val="24"/>
          <w:szCs w:val="24"/>
        </w:rPr>
        <w:t xml:space="preserve">- абзац первый изложить в следующей редакции: </w:t>
      </w:r>
    </w:p>
    <w:p>
      <w:pPr>
        <w:spacing w:after="120"/>
        <w:ind w:firstLine="567"/>
        <w:jc w:val="both"/>
      </w:pPr>
      <w:r>
        <w:rPr>
          <w:rFonts w:ascii="Arial" w:cs="Arial" w:eastAsia="Arial" w:hAnsi="Arial"/>
          <w:sz w:val="24"/>
          <w:szCs w:val="24"/>
        </w:rPr>
        <w:t xml:space="preserve">"В целях повышения прозрачности кредитной деятельности МФО и улучшения осведомленности клиентов об условиях кредитования на официальном интернет-сайте МФО (при наличии) и в местах обслуживания клиентов МФО (стенды) должна быть размещена следующая информация:"; </w:t>
      </w:r>
    </w:p>
    <w:p>
      <w:pPr>
        <w:spacing w:after="120"/>
        <w:ind w:firstLine="567"/>
        <w:jc w:val="both"/>
      </w:pPr>
      <w:r>
        <w:rPr>
          <w:rFonts w:ascii="Arial" w:cs="Arial" w:eastAsia="Arial" w:hAnsi="Arial"/>
          <w:sz w:val="24"/>
          <w:szCs w:val="24"/>
        </w:rPr>
        <w:t xml:space="preserve">- дополнить абзацем следующего содержания: </w:t>
      </w:r>
    </w:p>
    <w:p>
      <w:pPr>
        <w:spacing w:after="120"/>
        <w:ind w:firstLine="567"/>
        <w:jc w:val="both"/>
      </w:pPr>
      <w:r>
        <w:rPr>
          <w:rFonts w:ascii="Arial" w:cs="Arial" w:eastAsia="Arial" w:hAnsi="Arial"/>
          <w:sz w:val="24"/>
          <w:szCs w:val="24"/>
        </w:rPr>
        <w:t xml:space="preserve">"Информация об изменениях процентных ставок/наценки по потребительским кредитам публикуется в местах обслуживания, на официальном интернет-сайте МФО (при наличии) и/или посредством иных каналов коммуникации не позднее даты введения их в действие."; </w:t>
      </w:r>
    </w:p>
    <w:p>
      <w:pPr>
        <w:spacing w:after="120"/>
        <w:ind w:firstLine="567"/>
        <w:jc w:val="both"/>
      </w:pPr>
      <w:r>
        <w:rPr>
          <w:rFonts w:ascii="Arial" w:cs="Arial" w:eastAsia="Arial" w:hAnsi="Arial"/>
          <w:sz w:val="24"/>
          <w:szCs w:val="24"/>
        </w:rPr>
        <w:t xml:space="preserve">11) пункт 27 изложить в следующей редакции: </w:t>
      </w:r>
    </w:p>
    <w:p>
      <w:pPr>
        <w:spacing w:after="120"/>
        <w:ind w:firstLine="567"/>
        <w:jc w:val="both"/>
      </w:pPr>
      <w:r>
        <w:rPr>
          <w:rFonts w:ascii="Arial" w:cs="Arial" w:eastAsia="Arial" w:hAnsi="Arial"/>
          <w:sz w:val="24"/>
          <w:szCs w:val="24"/>
        </w:rPr>
        <w:t xml:space="preserve">"27. МФО обязана до заключения (подписания) кредитного договора с клиентом: </w:t>
      </w:r>
    </w:p>
    <w:p>
      <w:pPr>
        <w:spacing w:after="120"/>
        <w:ind w:firstLine="567"/>
        <w:jc w:val="both"/>
      </w:pPr>
      <w:r>
        <w:rPr>
          <w:rFonts w:ascii="Arial" w:cs="Arial" w:eastAsia="Arial" w:hAnsi="Arial"/>
          <w:sz w:val="24"/>
          <w:szCs w:val="24"/>
        </w:rPr>
        <w:t xml:space="preserve">- предоставлять клиенту (потенциальному заемщику) достоверную, полную и доступную информацию о его правах и обязанностях, о рисках, связанных с получением кредита и нарушениями условий его погашения, об условиях предоставления кредитов, включая информацию о процентной ставке или наценке (по финансированию в соответствии с исламскими принципами наценка должна предоставляться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полной стоимости кредита в абсолютном выражении и в виде эффективной процентной ставки, о возможности и порядке изменения условий договора на государственном языке и по согласованию с клиентом на официальном языке, а также при необходимости информация может быть переведена на другой язык.</w:t>
      </w:r>
    </w:p>
    <w:p>
      <w:pPr>
        <w:spacing w:after="120"/>
        <w:ind w:firstLine="56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в том числе о наценке и/или процентной ставке, не допускается. Форма информации должна быть унифицированной и систематизированной для обеспечения возможности сравнения кредитных продуктов разных кредиторов; </w:t>
      </w:r>
    </w:p>
    <w:p>
      <w:pPr>
        <w:spacing w:after="120"/>
        <w:ind w:firstLine="567"/>
        <w:jc w:val="both"/>
      </w:pPr>
      <w:r>
        <w:rPr>
          <w:rFonts w:ascii="Arial" w:cs="Arial" w:eastAsia="Arial" w:hAnsi="Arial"/>
          <w:sz w:val="24"/>
          <w:szCs w:val="24"/>
        </w:rPr>
        <w:t xml:space="preserve">- передать клиенту для ознакомления Памятку заемщика и информационный лист в случае получения потребительского кредита (в бумажной или электронной форме). Требования к информационному листу установлены в </w:t>
      </w:r>
      <w:hyperlink w:history="1" r:id="rIdvkf7jyzqwdex_w1cjg4r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потребительском кредите"; </w:t>
      </w:r>
    </w:p>
    <w:p>
      <w:pPr>
        <w:spacing w:after="120"/>
        <w:ind w:firstLine="567"/>
        <w:jc w:val="both"/>
      </w:pPr>
      <w:r>
        <w:rPr>
          <w:rFonts w:ascii="Arial" w:cs="Arial" w:eastAsia="Arial" w:hAnsi="Arial"/>
          <w:sz w:val="24"/>
          <w:szCs w:val="24"/>
        </w:rPr>
        <w:t xml:space="preserve">- проинформировать клиента о процедуре рассмотрения жалоб и о контактном лице, отвечающем в МФО за получение запросов, жалоб и их рассмотрение, а также о том, что клиент имеет право зафиксировать свои замечания и предложения в Книге жалоб и предложений клиентов (далее - Книга), которая должна быть пронумерована, прошнурована, а также заверена Исполнительным органом МФО и скреплена печатью МФО (</w:t>
      </w:r>
      <w:hyperlink w:history="1" r:id="rIdwfvz9baj9vm30_eduyoz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Хранить содержащуюся в Книге информацию следует не менее шести лет."; </w:t>
      </w:r>
    </w:p>
    <w:p>
      <w:pPr>
        <w:spacing w:after="120"/>
        <w:ind w:firstLine="567"/>
        <w:jc w:val="both"/>
      </w:pPr>
      <w:r>
        <w:rPr>
          <w:rFonts w:ascii="Arial" w:cs="Arial" w:eastAsia="Arial" w:hAnsi="Arial"/>
          <w:sz w:val="24"/>
          <w:szCs w:val="24"/>
        </w:rPr>
        <w:t xml:space="preserve">12) пункт 28-1 изложить в следующей редакции: </w:t>
      </w:r>
    </w:p>
    <w:p>
      <w:pPr>
        <w:spacing w:after="120"/>
        <w:ind w:firstLine="567"/>
        <w:jc w:val="both"/>
      </w:pPr>
      <w:r>
        <w:rPr>
          <w:rFonts w:ascii="Arial" w:cs="Arial" w:eastAsia="Arial" w:hAnsi="Arial"/>
          <w:sz w:val="24"/>
          <w:szCs w:val="24"/>
        </w:rPr>
        <w:t xml:space="preserve">"28-1. МФО не вправе выдавать кредит на приобретение, строительство или завершение жилой недвижимости, обеспеченный недвижимостью, в том числе финансирование на приобретение, строительство и завершение жилой недвижимости в соответствии с исламскими принципами финансирования в иностранной валюте клиенту - физическому лицу, за исключением лиц, осуществляющих предпринимательскую деятельность на основе свидетельства или патента, или решения органа налоговой службы о применении уплаты налога в зоне торговли с особым режимом. МФО не вправе выдавать потребительские кредиты в иностранной валюте. </w:t>
      </w:r>
    </w:p>
    <w:p>
      <w:pPr>
        <w:spacing w:after="120"/>
        <w:ind w:firstLine="567"/>
        <w:jc w:val="both"/>
      </w:pPr>
      <w:r>
        <w:rPr>
          <w:rFonts w:ascii="Arial" w:cs="Arial" w:eastAsia="Arial" w:hAnsi="Arial"/>
          <w:sz w:val="24"/>
          <w:szCs w:val="24"/>
        </w:rPr>
        <w:t xml:space="preserve">Не допускается использование кредитных продуктов, способов начисления или условий, искажающих полную стоимость услуг или предусматривающих индексирование платежей по кредиту, привязанных к валюте, отличной от валюты кредитного договора."; </w:t>
      </w:r>
    </w:p>
    <w:p>
      <w:pPr>
        <w:spacing w:after="120"/>
        <w:ind w:firstLine="567"/>
        <w:jc w:val="both"/>
      </w:pPr>
      <w:r>
        <w:rPr>
          <w:rFonts w:ascii="Arial" w:cs="Arial" w:eastAsia="Arial" w:hAnsi="Arial"/>
          <w:sz w:val="24"/>
          <w:szCs w:val="24"/>
        </w:rPr>
        <w:t xml:space="preserve">13) пункт 33-1 изложить в следующей редакции: </w:t>
      </w:r>
    </w:p>
    <w:p>
      <w:pPr>
        <w:spacing w:after="120"/>
        <w:ind w:firstLine="567"/>
        <w:jc w:val="both"/>
      </w:pPr>
      <w:r>
        <w:rPr>
          <w:rFonts w:ascii="Arial" w:cs="Arial" w:eastAsia="Arial" w:hAnsi="Arial"/>
          <w:sz w:val="24"/>
          <w:szCs w:val="24"/>
        </w:rPr>
        <w:t xml:space="preserve">"33-1. МФО обязана обеспечивать соблюдение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fvpwhv_pehnjoab0znz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wdbywvayiqvlaigke4ka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а также иных требований законодательства Кыргызской Республики, регулирующих порядок предоставления потребительских кредитов."; </w:t>
      </w:r>
    </w:p>
    <w:p>
      <w:pPr>
        <w:spacing w:after="120"/>
        <w:ind w:firstLine="567"/>
        <w:jc w:val="both"/>
      </w:pPr>
      <w:r>
        <w:rPr>
          <w:rFonts w:ascii="Arial" w:cs="Arial" w:eastAsia="Arial" w:hAnsi="Arial"/>
          <w:sz w:val="24"/>
          <w:szCs w:val="24"/>
        </w:rPr>
        <w:t xml:space="preserve">14) пункт 34 изложить в следующей редакции: </w:t>
      </w:r>
    </w:p>
    <w:p>
      <w:pPr>
        <w:spacing w:after="120"/>
        <w:ind w:firstLine="567"/>
        <w:jc w:val="both"/>
      </w:pPr>
      <w:r>
        <w:rPr>
          <w:rFonts w:ascii="Arial" w:cs="Arial" w:eastAsia="Arial" w:hAnsi="Arial"/>
          <w:sz w:val="24"/>
          <w:szCs w:val="24"/>
        </w:rPr>
        <w:t xml:space="preserve">"34. В кредитном договоре, как минимум, указывается: </w:t>
      </w:r>
    </w:p>
    <w:p>
      <w:pPr>
        <w:spacing w:after="120"/>
        <w:ind w:firstLine="567"/>
        <w:jc w:val="both"/>
      </w:pPr>
      <w:r>
        <w:rPr>
          <w:rFonts w:ascii="Arial" w:cs="Arial" w:eastAsia="Arial" w:hAnsi="Arial"/>
          <w:sz w:val="24"/>
          <w:szCs w:val="24"/>
        </w:rPr>
        <w:t xml:space="preserve">1) наименование сторон, в том числе с указанием реквизитов документов, удостоверяющих личность, для физических лиц при выдаче потребительских кредитов; </w:t>
      </w:r>
    </w:p>
    <w:p>
      <w:pPr>
        <w:spacing w:after="120"/>
        <w:ind w:firstLine="567"/>
        <w:jc w:val="both"/>
      </w:pPr>
      <w:r>
        <w:rPr>
          <w:rFonts w:ascii="Arial" w:cs="Arial" w:eastAsia="Arial" w:hAnsi="Arial"/>
          <w:sz w:val="24"/>
          <w:szCs w:val="24"/>
        </w:rPr>
        <w:t xml:space="preserve">2) место жительства/место нахождения (юридический адрес) сторон; </w:t>
      </w:r>
    </w:p>
    <w:p>
      <w:pPr>
        <w:spacing w:after="120"/>
        <w:ind w:firstLine="567"/>
        <w:jc w:val="both"/>
      </w:pPr>
      <w:r>
        <w:rPr>
          <w:rFonts w:ascii="Arial" w:cs="Arial" w:eastAsia="Arial" w:hAnsi="Arial"/>
          <w:sz w:val="24"/>
          <w:szCs w:val="24"/>
        </w:rPr>
        <w:t xml:space="preserve">3) предмет договора; </w:t>
      </w:r>
    </w:p>
    <w:p>
      <w:pPr>
        <w:spacing w:after="120"/>
        <w:ind w:firstLine="567"/>
        <w:jc w:val="both"/>
      </w:pPr>
      <w:r>
        <w:rPr>
          <w:rFonts w:ascii="Arial" w:cs="Arial" w:eastAsia="Arial" w:hAnsi="Arial"/>
          <w:sz w:val="24"/>
          <w:szCs w:val="24"/>
        </w:rPr>
        <w:t xml:space="preserve">4) срок действия кредитного договора; </w:t>
      </w:r>
    </w:p>
    <w:p>
      <w:pPr>
        <w:spacing w:after="120"/>
        <w:ind w:firstLine="567"/>
        <w:jc w:val="both"/>
      </w:pPr>
      <w:r>
        <w:rPr>
          <w:rFonts w:ascii="Arial" w:cs="Arial" w:eastAsia="Arial" w:hAnsi="Arial"/>
          <w:sz w:val="24"/>
          <w:szCs w:val="24"/>
        </w:rPr>
        <w:t xml:space="preserve">5) основные условия предоставления кредита, в том числе с указанием целевого назначения, суммы, наценки или процентных ставок (номинальной (по финансированию в соответствии с исламскими принципами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и эффективной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 полной стоимости кредита, порядка и срока погашения, вида обеспечения (если имеется); </w:t>
      </w:r>
    </w:p>
    <w:p>
      <w:pPr>
        <w:spacing w:after="120"/>
        <w:ind w:firstLine="567"/>
        <w:jc w:val="both"/>
      </w:pPr>
      <w:r>
        <w:rPr>
          <w:rFonts w:ascii="Arial" w:cs="Arial" w:eastAsia="Arial" w:hAnsi="Arial"/>
          <w:sz w:val="24"/>
          <w:szCs w:val="24"/>
        </w:rPr>
        <w:t xml:space="preserve">6) права и обязанности заемщика, в том числе при неисполнении или ненадлежащего исполнения принятых им обязательств по кредитному договору; </w:t>
      </w:r>
    </w:p>
    <w:p>
      <w:pPr>
        <w:spacing w:after="120"/>
        <w:ind w:firstLine="567"/>
        <w:jc w:val="both"/>
      </w:pPr>
      <w:r>
        <w:rPr>
          <w:rFonts w:ascii="Arial" w:cs="Arial" w:eastAsia="Arial" w:hAnsi="Arial"/>
          <w:sz w:val="24"/>
          <w:szCs w:val="24"/>
        </w:rPr>
        <w:t xml:space="preserve">7) права и обязанности МФО; </w:t>
      </w:r>
    </w:p>
    <w:p>
      <w:pPr>
        <w:spacing w:after="120"/>
        <w:ind w:firstLine="567"/>
        <w:jc w:val="both"/>
      </w:pPr>
      <w:r>
        <w:rPr>
          <w:rFonts w:ascii="Arial" w:cs="Arial" w:eastAsia="Arial" w:hAnsi="Arial"/>
          <w:sz w:val="24"/>
          <w:szCs w:val="24"/>
        </w:rPr>
        <w:t xml:space="preserve">8) условия предоставления информации о клиенте в кредитные бюро, а также иные случаи использования данных о клиенте в соответствии с банковским законодательством и законодательством в сфере персональных данных Кыргызской Республики; </w:t>
      </w:r>
    </w:p>
    <w:p>
      <w:pPr>
        <w:spacing w:after="120"/>
        <w:ind w:firstLine="567"/>
        <w:jc w:val="both"/>
      </w:pPr>
      <w:r>
        <w:rPr>
          <w:rFonts w:ascii="Arial" w:cs="Arial" w:eastAsia="Arial" w:hAnsi="Arial"/>
          <w:sz w:val="24"/>
          <w:szCs w:val="24"/>
        </w:rPr>
        <w:t xml:space="preserve">9) право клиента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лизингу по договору; </w:t>
      </w:r>
    </w:p>
    <w:p>
      <w:pPr>
        <w:spacing w:after="120"/>
        <w:ind w:firstLine="567"/>
        <w:jc w:val="both"/>
      </w:pPr>
      <w:r>
        <w:rPr>
          <w:rFonts w:ascii="Arial" w:cs="Arial" w:eastAsia="Arial" w:hAnsi="Arial"/>
          <w:sz w:val="24"/>
          <w:szCs w:val="24"/>
        </w:rPr>
        <w:t xml:space="preserve">10) право клиента на досрочное погашение кредита полностью или по частям в любое время без взимания каких-либо комиссий, штрафных санкций и иных платежей в соответствии с требованиями законодательства Кыргызской Республики; </w:t>
      </w:r>
    </w:p>
    <w:p>
      <w:pPr>
        <w:spacing w:after="120"/>
        <w:ind w:firstLine="567"/>
        <w:jc w:val="both"/>
      </w:pPr>
      <w:r>
        <w:rPr>
          <w:rFonts w:ascii="Arial" w:cs="Arial" w:eastAsia="Arial" w:hAnsi="Arial"/>
          <w:sz w:val="24"/>
          <w:szCs w:val="24"/>
        </w:rPr>
        <w:t xml:space="preserve">11) условия наступления форс-мажорных обстоятельств; </w:t>
      </w:r>
    </w:p>
    <w:p>
      <w:pPr>
        <w:spacing w:after="120"/>
        <w:ind w:firstLine="567"/>
        <w:jc w:val="both"/>
      </w:pPr>
      <w:r>
        <w:rPr>
          <w:rFonts w:ascii="Arial" w:cs="Arial" w:eastAsia="Arial" w:hAnsi="Arial"/>
          <w:sz w:val="24"/>
          <w:szCs w:val="24"/>
        </w:rPr>
        <w:t xml:space="preserve">12) обязанность МФО предоставлять четкую и точную информацию о счете заемщика (выписки со счета, чека, состояние баланса, подтверждение платежа по кредиту и другую необходимую информацию); </w:t>
      </w:r>
    </w:p>
    <w:p>
      <w:pPr>
        <w:spacing w:after="120"/>
        <w:ind w:firstLine="567"/>
        <w:jc w:val="both"/>
      </w:pPr>
      <w:r>
        <w:rPr>
          <w:rFonts w:ascii="Arial" w:cs="Arial" w:eastAsia="Arial" w:hAnsi="Arial"/>
          <w:sz w:val="24"/>
          <w:szCs w:val="24"/>
        </w:rPr>
        <w:t xml:space="preserve">13) обязанность МФО прекратить начисление неустойки (штрафов, пени) по истечении 15 дней со дня направления извещения о начале процедуры обращения взыскания на предмет залога по кредиту, при этом размер неустойки (штрафа, пени), начисленной за весь период действия кредита, не должен превышать 10 процентов от суммы выданного кредита; </w:t>
      </w:r>
    </w:p>
    <w:p>
      <w:pPr>
        <w:spacing w:after="120"/>
        <w:ind w:firstLine="567"/>
        <w:jc w:val="both"/>
      </w:pPr>
      <w:r>
        <w:rPr>
          <w:rFonts w:ascii="Arial" w:cs="Arial" w:eastAsia="Arial" w:hAnsi="Arial"/>
          <w:sz w:val="24"/>
          <w:szCs w:val="24"/>
        </w:rPr>
        <w:t xml:space="preserve">14)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 </w:t>
      </w:r>
    </w:p>
    <w:p>
      <w:pPr>
        <w:spacing w:after="120"/>
        <w:ind w:firstLine="567"/>
        <w:jc w:val="both"/>
      </w:pPr>
      <w:r>
        <w:rPr>
          <w:rFonts w:ascii="Arial" w:cs="Arial" w:eastAsia="Arial" w:hAnsi="Arial"/>
          <w:sz w:val="24"/>
          <w:szCs w:val="24"/>
        </w:rPr>
        <w:t xml:space="preserve">15) ответственность сторон; </w:t>
      </w:r>
    </w:p>
    <w:p>
      <w:pPr>
        <w:spacing w:after="120"/>
        <w:ind w:firstLine="567"/>
        <w:jc w:val="both"/>
      </w:pPr>
      <w:r>
        <w:rPr>
          <w:rFonts w:ascii="Arial" w:cs="Arial" w:eastAsia="Arial" w:hAnsi="Arial"/>
          <w:sz w:val="24"/>
          <w:szCs w:val="24"/>
        </w:rPr>
        <w:t xml:space="preserve">16) порядок изменения и расторжения договора; </w:t>
      </w:r>
    </w:p>
    <w:p>
      <w:pPr>
        <w:spacing w:after="120"/>
        <w:ind w:firstLine="567"/>
        <w:jc w:val="both"/>
      </w:pPr>
      <w:r>
        <w:rPr>
          <w:rFonts w:ascii="Arial" w:cs="Arial" w:eastAsia="Arial" w:hAnsi="Arial"/>
          <w:sz w:val="24"/>
          <w:szCs w:val="24"/>
        </w:rPr>
        <w:t xml:space="preserve">17) иные условия, предусмотренные законодательством Кыргызской Республики."; </w:t>
      </w:r>
    </w:p>
    <w:p>
      <w:pPr>
        <w:spacing w:after="120"/>
        <w:ind w:firstLine="567"/>
        <w:jc w:val="both"/>
      </w:pPr>
      <w:r>
        <w:rPr>
          <w:rFonts w:ascii="Arial" w:cs="Arial" w:eastAsia="Arial" w:hAnsi="Arial"/>
          <w:sz w:val="24"/>
          <w:szCs w:val="24"/>
        </w:rPr>
        <w:t xml:space="preserve">15) абзац третий пункта 36 изложить в следующей редакции: </w:t>
      </w:r>
    </w:p>
    <w:p>
      <w:pPr>
        <w:spacing w:after="120"/>
        <w:ind w:firstLine="567"/>
        <w:jc w:val="both"/>
      </w:pPr>
      <w:r>
        <w:rPr>
          <w:rFonts w:ascii="Arial" w:cs="Arial" w:eastAsia="Arial" w:hAnsi="Arial"/>
          <w:sz w:val="24"/>
          <w:szCs w:val="24"/>
        </w:rPr>
        <w:t xml:space="preserve">"МФО не вправе включать в условия кредитного договора не предусмотренные банковским законодательством дополнительные сборы, комиссионные и другие платежи, взимаемые/оплачиваемые в МФО и связанные с заключением и исполнением кредитного договора, помимо публикуемых, согласно утвержденным тарифам МФО, а также иных сопутствующих услуг на платной основе, вне зависимости от договоренности с заемщиком."; </w:t>
      </w:r>
    </w:p>
    <w:p>
      <w:pPr>
        <w:spacing w:after="120"/>
        <w:ind w:firstLine="567"/>
        <w:jc w:val="both"/>
      </w:pPr>
      <w:r>
        <w:rPr>
          <w:rFonts w:ascii="Arial" w:cs="Arial" w:eastAsia="Arial" w:hAnsi="Arial"/>
          <w:sz w:val="24"/>
          <w:szCs w:val="24"/>
        </w:rPr>
        <w:t xml:space="preserve">16) дополнить пунктом 36-1 следующего содержания: </w:t>
      </w:r>
    </w:p>
    <w:p>
      <w:pPr>
        <w:spacing w:after="120"/>
        <w:ind w:firstLine="567"/>
        <w:jc w:val="both"/>
      </w:pPr>
      <w:r>
        <w:rPr>
          <w:rFonts w:ascii="Arial" w:cs="Arial" w:eastAsia="Arial" w:hAnsi="Arial"/>
          <w:sz w:val="24"/>
          <w:szCs w:val="24"/>
        </w:rPr>
        <w:t xml:space="preserve">"36-1. Общая сумма начислений (включая проценты (наценку), комиссии, неустойку, штрафы, пени) по потребительскому кредиту, в том числе в случае его реструктуризации, не может превышать 60 процентов от суммы выданного потребительского кредита."; </w:t>
      </w:r>
    </w:p>
    <w:p>
      <w:pPr>
        <w:spacing w:after="120"/>
        <w:ind w:firstLine="567"/>
        <w:jc w:val="both"/>
      </w:pPr>
      <w:r>
        <w:rPr>
          <w:rFonts w:ascii="Arial" w:cs="Arial" w:eastAsia="Arial" w:hAnsi="Arial"/>
          <w:sz w:val="24"/>
          <w:szCs w:val="24"/>
        </w:rPr>
        <w:t xml:space="preserve">17) абзац второй пункта 39-1 изложить в следующей редакции: </w:t>
      </w:r>
    </w:p>
    <w:p>
      <w:pPr>
        <w:spacing w:after="120"/>
        <w:ind w:firstLine="567"/>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МФО вправе увеличить процентную ставку по кредиту, при соблюдении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cizw0afl2jumzao46y0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jzlvgpo5wexcyijwtwt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При этом внутренними документами МФО должны быть предусмотрены нормы, устанавливающие четкие правила по мерам ответственности заемщика, в том числе размеру увеличения процентной ставки по кредиту."; </w:t>
      </w:r>
    </w:p>
    <w:p>
      <w:pPr>
        <w:spacing w:after="120"/>
        <w:ind w:firstLine="567"/>
        <w:jc w:val="both"/>
      </w:pPr>
      <w:r>
        <w:rPr>
          <w:rFonts w:ascii="Arial" w:cs="Arial" w:eastAsia="Arial" w:hAnsi="Arial"/>
          <w:sz w:val="24"/>
          <w:szCs w:val="24"/>
        </w:rPr>
        <w:t xml:space="preserve">18) дополнить пунктом 41-1 следующего содержания: </w:t>
      </w:r>
    </w:p>
    <w:p>
      <w:pPr>
        <w:spacing w:after="120"/>
        <w:ind w:firstLine="567"/>
        <w:jc w:val="both"/>
      </w:pPr>
      <w:r>
        <w:rPr>
          <w:rFonts w:ascii="Arial" w:cs="Arial" w:eastAsia="Arial" w:hAnsi="Arial"/>
          <w:sz w:val="24"/>
          <w:szCs w:val="24"/>
        </w:rPr>
        <w:t xml:space="preserve">"41-1. Предоставление обеспечения не является обязательным условием предоставления потребительского кредита. </w:t>
      </w:r>
    </w:p>
    <w:p>
      <w:pPr>
        <w:spacing w:after="120"/>
        <w:ind w:firstLine="567"/>
        <w:jc w:val="both"/>
      </w:pPr>
      <w:r>
        <w:rPr>
          <w:rFonts w:ascii="Arial" w:cs="Arial" w:eastAsia="Arial" w:hAnsi="Arial"/>
          <w:sz w:val="24"/>
          <w:szCs w:val="24"/>
        </w:rPr>
        <w:t xml:space="preserve">Страхование жизни и здоровья или иных личных рисков заемщика не признается обеспечением исполнения обязательств по договору потребительского кредита."; </w:t>
      </w:r>
    </w:p>
    <w:p>
      <w:pPr>
        <w:spacing w:after="120"/>
        <w:ind w:firstLine="567"/>
        <w:jc w:val="both"/>
      </w:pPr>
      <w:r>
        <w:rPr>
          <w:rFonts w:ascii="Arial" w:cs="Arial" w:eastAsia="Arial" w:hAnsi="Arial"/>
          <w:sz w:val="24"/>
          <w:szCs w:val="24"/>
        </w:rPr>
        <w:t xml:space="preserve">19) пункт 1 Раздела I "Общая информация о заемщике" </w:t>
      </w:r>
      <w:hyperlink w:history="1" r:id="rIdeberm9_yipdaip0pbtg-3">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дополнить подпунктом 7-1 следующего содержания: </w:t>
      </w:r>
    </w:p>
    <w:p>
      <w:pPr>
        <w:spacing w:after="120"/>
        <w:ind w:firstLine="567"/>
        <w:jc w:val="both"/>
      </w:pPr>
      <w:r>
        <w:rPr>
          <w:rFonts w:ascii="Arial" w:cs="Arial" w:eastAsia="Arial" w:hAnsi="Arial"/>
          <w:sz w:val="24"/>
          <w:szCs w:val="24"/>
        </w:rPr>
        <w:t xml:space="preserve">"7-1) расчет показателя долговой нагрузки клиента (при выдаче потребительского кредита) в случаях, предусмотренных настоящим Положением;"; </w:t>
      </w:r>
    </w:p>
    <w:p>
      <w:pPr>
        <w:spacing w:after="120"/>
        <w:ind w:firstLine="567"/>
        <w:jc w:val="both"/>
      </w:pPr>
      <w:r>
        <w:rPr>
          <w:rFonts w:ascii="Arial" w:cs="Arial" w:eastAsia="Arial" w:hAnsi="Arial"/>
          <w:sz w:val="24"/>
          <w:szCs w:val="24"/>
        </w:rPr>
        <w:t xml:space="preserve">- дополнить подпунктом 10 следующего содержания: </w:t>
      </w:r>
    </w:p>
    <w:p>
      <w:pPr>
        <w:spacing w:after="120"/>
        <w:ind w:firstLine="567"/>
        <w:jc w:val="both"/>
      </w:pPr>
      <w:r>
        <w:rPr>
          <w:rFonts w:ascii="Arial" w:cs="Arial" w:eastAsia="Arial" w:hAnsi="Arial"/>
          <w:sz w:val="24"/>
          <w:szCs w:val="24"/>
        </w:rPr>
        <w:t xml:space="preserve">"10) письменное согласие заемщика на получение потребительского кредита, подтверждающее его информированность о рисках неисполнения обязательств и возможном применении к нему мер ответственности (в соответствии с пунктом 20-1 настоящего Положения)."; </w:t>
      </w:r>
    </w:p>
    <w:p>
      <w:pPr>
        <w:spacing w:after="120"/>
        <w:ind w:firstLine="567"/>
        <w:jc w:val="both"/>
      </w:pPr>
      <w:r>
        <w:rPr>
          <w:rFonts w:ascii="Arial" w:cs="Arial" w:eastAsia="Arial" w:hAnsi="Arial"/>
          <w:sz w:val="24"/>
          <w:szCs w:val="24"/>
        </w:rPr>
        <w:t xml:space="preserve">20) </w:t>
      </w:r>
      <w:hyperlink w:history="1" r:id="rIdbw4m7q1wb2c463-_plqy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изложить в следующей редакции: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j-lfzg7qmcx_qakzms-h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w:t>
      </w:r>
      <w:r>
        <w:rPr>
          <w:rFonts w:ascii="Arial" w:cs="Arial" w:eastAsia="Arial" w:hAnsi="Arial"/>
          <w:sz w:val="24"/>
          <w:szCs w:val="24"/>
        </w:rPr>
        <w:t xml:space="preserve">к Положению о минимальных требованиях по управлению кредитным риском в микрофинансовых организациях, непривлекающих вклады (депозиты)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расходов (платежей) клиентов МФО и штрафных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Права клиента МФО</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(платежи) клиента МФО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в кредитном договоре</w:t>
            </w:r>
            <w:r>
              <w:rPr>
                <w:rFonts w:ascii="Arial" w:cs="Arial" w:eastAsia="Arial" w:hAnsi="Arial"/>
                <w:sz w:val="24"/>
                <w:szCs w:val="24"/>
              </w:rPr>
              <w:t xml:space="preserve">По финансированию в соответствии с исламскими принципами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или наценка</w:t>
            </w:r>
            <w:r>
              <w:rPr>
                <w:rFonts w:ascii="Arial" w:cs="Arial" w:eastAsia="Arial" w:hAnsi="Arial"/>
                <w:sz w:val="24"/>
                <w:szCs w:val="24"/>
              </w:rPr>
              <w:t xml:space="preserve">Полная стоимость кредита/финансирования</w:t>
            </w:r>
            <w:r>
              <w:rPr>
                <w:rFonts w:ascii="Arial" w:cs="Arial" w:eastAsia="Arial" w:hAnsi="Arial"/>
                <w:sz w:val="24"/>
                <w:szCs w:val="24"/>
              </w:rPr>
              <w:t xml:space="preserve">Эффективная процентная ставка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МФО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МФО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кассовое обслуживание (несвязанная с прямой выдачей кредита), которая включает в себя расходы МФО, связанные с банковскими услугами, согласно тарифам коммерческого банка (обслуживание в коммерческих банках, обналичивание в коммерческих банках), а также расходы третьих лиц, связанные с инкассированием денежной наличности</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(например, плата за услуги страхования, нотариуса, услуг регистрации в государственных органах, расходы МФО, связанные с безналичным перечислением кредита на счет заемщика, открытым в коммерческих банках, согласно тарифам коммерческого банка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МФО не предоставляет такие услуги, МФО для осведомленности клиента должна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МФО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процентам/наценке не должен превышать номинальную процентную ставку/наценку по кредиту, указанную в кредитном договоре (за исключением беспроцентных потребительских кредитов), а максимальный размер неустойки (штрафов, пени), начисленной за весь период действия кредита, не должен превышать 10 процентов от суммы выданного кредита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МФО)</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      (ФИО кредитного
      специалиста МФО)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4. Внести в </w:t>
      </w:r>
      <w:hyperlink w:history="1" r:id="rIdfwh9beewbou64tnpz32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p8flvwxa1kjq_ibodyyc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24 июня 2015 года № 35/10 следующее изменение: </w:t>
      </w:r>
    </w:p>
    <w:p>
      <w:pPr>
        <w:spacing w:after="120"/>
        <w:ind w:firstLine="567"/>
        <w:jc w:val="both"/>
      </w:pPr>
      <w:r>
        <w:rPr>
          <w:rFonts w:ascii="Arial" w:cs="Arial" w:eastAsia="Arial" w:hAnsi="Arial"/>
          <w:sz w:val="24"/>
          <w:szCs w:val="24"/>
        </w:rPr>
        <w:t xml:space="preserve">в </w:t>
      </w:r>
      <w:hyperlink w:history="1" r:id="rId1x2doz2g2fmq7yix3-ua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утвержденном вышеуказанным </w:t>
      </w:r>
      <w:hyperlink w:history="1" r:id="rIdawlcbq_099pjzxxiok2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абзац первый пункта 16 изложить в следующей редакции: </w:t>
      </w:r>
    </w:p>
    <w:p>
      <w:pPr>
        <w:spacing w:after="120"/>
        <w:ind w:firstLine="567"/>
        <w:jc w:val="both"/>
      </w:pPr>
      <w:r>
        <w:rPr>
          <w:rFonts w:ascii="Arial" w:cs="Arial" w:eastAsia="Arial" w:hAnsi="Arial"/>
          <w:sz w:val="24"/>
          <w:szCs w:val="24"/>
        </w:rPr>
        <w:t xml:space="preserve">"При обращении потребителя - потенциального заемщика для получения кредита ФКО в обязательном порядке на бесплатной основе совместно с потребителем заполняет листок ключевых данных о потенциальном кредите строго в соответствии с формой согласно </w:t>
      </w:r>
      <w:hyperlink w:history="1" r:id="rIdyaqcsfyqtaossw4h0acuw">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и предоставляет его потребителю, за исключением случаев предоставления потребительских кредитов. Потребитель вправе оставить заполненный листок ключевых данных у себя для сравнения информации по услугам других ФКО. При обращении потребителя - потенциального заемщика за получением потребительского кредита ФКО предоставляет ему информационный лист согласно требованиям </w:t>
      </w:r>
      <w:hyperlink w:history="1" r:id="rIdfe7pnhfa8yrwmwfwrfa5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w:t>
      </w:r>
    </w:p>
    <w:p>
      <w:pPr>
        <w:spacing w:after="120"/>
        <w:ind w:firstLine="567"/>
        <w:jc w:val="both"/>
      </w:pPr>
      <w:r>
        <w:rPr>
          <w:rFonts w:ascii="Arial" w:cs="Arial" w:eastAsia="Arial" w:hAnsi="Arial"/>
          <w:sz w:val="24"/>
          <w:szCs w:val="24"/>
        </w:rPr>
        <w:t xml:space="preserve">5. Внести в </w:t>
      </w:r>
      <w:hyperlink w:history="1" r:id="rId57us9e3slje8b_6vmqa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r_yjapmkrsboodumcid_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лицензируемым Национальным банком Кыргызской Республики" от 15 июня 2017 года № 2017-П-12/25-4-(НПА) следующие изменения: </w:t>
      </w:r>
    </w:p>
    <w:p>
      <w:pPr>
        <w:spacing w:after="120"/>
        <w:ind w:firstLine="567"/>
        <w:jc w:val="both"/>
      </w:pPr>
      <w:r>
        <w:rPr>
          <w:rFonts w:ascii="Arial" w:cs="Arial" w:eastAsia="Arial" w:hAnsi="Arial"/>
          <w:sz w:val="24"/>
          <w:szCs w:val="24"/>
        </w:rPr>
        <w:t xml:space="preserve">в </w:t>
      </w:r>
      <w:hyperlink w:history="1" r:id="rIdzh0whddj-hmi7y2yirgj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лицензируемым Национальным банком Кыргызской Республики", утвержденном вышеуказанным </w:t>
      </w:r>
      <w:hyperlink w:history="1" r:id="rIdrazybz0kiduccsmxwbh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абзац пятый </w:t>
      </w:r>
      <w:hyperlink w:history="1" r:id="rIdxrjfbvscvumlzni0a2yke">
        <w:r>
          <w:rPr>
            <w:rFonts w:ascii="Arial" w:cs="Arial" w:eastAsia="Arial" w:hAnsi="Arial"/>
            <w:color w:val="1D4ED8"/>
            <w:sz w:val="24"/>
            <w:szCs w:val="24"/>
            <w:u w:val="single"/>
          </w:rPr>
          <w:t xml:space="preserve">главы 1</w:t>
        </w:r>
      </w:hyperlink>
      <w:r>
        <w:rPr>
          <w:rFonts w:ascii="Arial" w:cs="Arial" w:eastAsia="Arial" w:hAnsi="Arial"/>
          <w:sz w:val="24"/>
          <w:szCs w:val="24"/>
        </w:rPr>
        <w:t xml:space="preserve"> после слов "О защите банковских вкладов (депозитов)"," дополнить словами "О потребительском кредите", "Об ограничении ростовщической деятельности в Кыргызской Республике";</w:t>
      </w:r>
    </w:p>
    <w:p>
      <w:pPr>
        <w:spacing w:after="120"/>
        <w:ind w:firstLine="567"/>
        <w:jc w:val="both"/>
      </w:pPr>
      <w:r>
        <w:rPr>
          <w:rFonts w:ascii="Arial" w:cs="Arial" w:eastAsia="Arial" w:hAnsi="Arial"/>
          <w:sz w:val="24"/>
          <w:szCs w:val="24"/>
        </w:rPr>
        <w:t xml:space="preserve">2) абзац шестнадцатый подпункта 2 пункта 2 изложить в следующей редакции: </w:t>
      </w:r>
    </w:p>
    <w:p>
      <w:pPr>
        <w:spacing w:after="120"/>
        <w:ind w:firstLine="567"/>
        <w:jc w:val="both"/>
      </w:pPr>
      <w:r>
        <w:rPr>
          <w:rFonts w:ascii="Arial" w:cs="Arial" w:eastAsia="Arial" w:hAnsi="Arial"/>
          <w:sz w:val="24"/>
          <w:szCs w:val="24"/>
        </w:rPr>
        <w:t xml:space="preserve">"- характера, частоты и/или объема операции(й), подпадающей(их) под нарушение банковского законодательства Кыргызской Республики, законодательства о противодействии финансированию преступной деятельности и легализации (отмыванию) преступных доходов и законодательства Кыргызской Республики об ограничении ростовщической деятельности."; </w:t>
      </w:r>
    </w:p>
    <w:p>
      <w:pPr>
        <w:spacing w:after="120"/>
        <w:ind w:firstLine="567"/>
        <w:jc w:val="both"/>
      </w:pPr>
      <w:r>
        <w:rPr>
          <w:rFonts w:ascii="Arial" w:cs="Arial" w:eastAsia="Arial" w:hAnsi="Arial"/>
          <w:sz w:val="24"/>
          <w:szCs w:val="24"/>
        </w:rPr>
        <w:t xml:space="preserve">3) абзац первый пункта 24 после слов "О защите банковских вкладов (депозитов)"," дополнить словами "О потребительском кредите", "Об ограничении ростовщической деятельности в Кыргызской Республике",".</w:t>
      </w:r>
    </w:p>
    <w:p>
      <w:pPr>
        <w:spacing w:after="120"/>
        <w:ind w:firstLine="567"/>
        <w:jc w:val="both"/>
      </w:pPr>
      <w:r>
        <w:rPr>
          <w:rFonts w:ascii="Arial" w:cs="Arial" w:eastAsia="Arial" w:hAnsi="Arial"/>
          <w:sz w:val="24"/>
          <w:szCs w:val="24"/>
        </w:rPr>
        <w:t xml:space="preserve">6. Внести в </w:t>
      </w:r>
      <w:hyperlink w:history="1" r:id="rIdyq-amf0gt68wacywea25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cctk30dnbzun3n1w2at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рассмотрению дел о правонарушениях" от 19 декабря 2018 года № 2018-П-12/55-6-(НПА) следующее изменение: </w:t>
      </w:r>
    </w:p>
    <w:p>
      <w:pPr>
        <w:spacing w:after="120"/>
        <w:ind w:firstLine="567"/>
        <w:jc w:val="both"/>
      </w:pPr>
      <w:r>
        <w:rPr>
          <w:rFonts w:ascii="Arial" w:cs="Arial" w:eastAsia="Arial" w:hAnsi="Arial"/>
          <w:sz w:val="24"/>
          <w:szCs w:val="24"/>
        </w:rPr>
        <w:t xml:space="preserve">в </w:t>
      </w:r>
      <w:hyperlink w:history="1" r:id="rId1tzzmm6ggytg0bxd7ayl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рассмотрению дел о правонарушениях, утвержденной вышеуказанным </w:t>
      </w:r>
      <w:hyperlink w:history="1" r:id="rId03dp6cbjfm07-x8zsin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подпункте 1 пункта 2 слова "управление платежных систем" заменить словами "управление надзора за платежными системами".</w:t>
      </w:r>
    </w:p>
    <w:p>
      <w:pPr>
        <w:spacing w:after="120"/>
        <w:ind w:firstLine="567"/>
        <w:jc w:val="both"/>
      </w:pPr>
      <w:r>
        <w:rPr>
          <w:rFonts w:ascii="Arial" w:cs="Arial" w:eastAsia="Arial" w:hAnsi="Arial"/>
          <w:sz w:val="24"/>
          <w:szCs w:val="24"/>
        </w:rPr>
        <w:t xml:space="preserve">7.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от 23 декабря 2020 года № 2020-П-33/73-12-(НФКУ)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предложение первое пункта 4 изложить в следующей редакции: </w:t>
      </w:r>
    </w:p>
    <w:p>
      <w:pPr>
        <w:spacing w:after="120"/>
        <w:ind w:firstLine="567"/>
        <w:jc w:val="both"/>
      </w:pPr>
      <w:r>
        <w:rPr>
          <w:rFonts w:ascii="Arial" w:cs="Arial" w:eastAsia="Arial" w:hAnsi="Arial"/>
          <w:sz w:val="24"/>
          <w:szCs w:val="24"/>
        </w:rPr>
        <w:t xml:space="preserve">"Меры воздействия применяются Национальным банком самостоятельно на основаниях и в порядке, предусмотренных законами Кыргызской Республики,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 нормативными правовыми актами Национального банка и настоящим Положением.";</w:t>
      </w:r>
    </w:p>
    <w:p>
      <w:pPr>
        <w:spacing w:after="120"/>
        <w:ind w:firstLine="567"/>
        <w:jc w:val="both"/>
      </w:pPr>
      <w:r>
        <w:rPr>
          <w:rFonts w:ascii="Arial" w:cs="Arial" w:eastAsia="Arial" w:hAnsi="Arial"/>
          <w:sz w:val="24"/>
          <w:szCs w:val="24"/>
        </w:rPr>
        <w:t xml:space="preserve">2) абзац тринадцатый пункта 7 изложить в следующей редакции: </w:t>
      </w:r>
    </w:p>
    <w:p>
      <w:pPr>
        <w:spacing w:after="120"/>
        <w:ind w:firstLine="567"/>
        <w:jc w:val="both"/>
      </w:pPr>
      <w:r>
        <w:rPr>
          <w:rFonts w:ascii="Arial" w:cs="Arial" w:eastAsia="Arial" w:hAnsi="Arial"/>
          <w:sz w:val="24"/>
          <w:szCs w:val="24"/>
        </w:rPr>
        <w:t xml:space="preserve">"- характера, частоты и/или объема операции(й), подпадающей(их) под нарушение банковского законодательства Кыргызской Республики, законодательства Кыргызской Республики о противодействии финансированию преступной деятельности и легализации (отмыванию) преступных доходов и законодательства Кыргызской Республики об ограничении ростовщической деятельности."; </w:t>
      </w:r>
    </w:p>
    <w:p>
      <w:pPr>
        <w:spacing w:after="120"/>
        <w:ind w:firstLine="567"/>
        <w:jc w:val="both"/>
      </w:pPr>
      <w:r>
        <w:rPr>
          <w:rFonts w:ascii="Arial" w:cs="Arial" w:eastAsia="Arial" w:hAnsi="Arial"/>
          <w:sz w:val="24"/>
          <w:szCs w:val="24"/>
        </w:rPr>
        <w:t xml:space="preserve">3) в пункте 26 после слова "(депозитов)"," дополнить словами "О потребительском кредите", "Об ограничении ростовщической деятельности в Кыргызской Республике",".</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h0qu6j6rmxoaaujoikg">
      <w:r>
        <w:rPr>
          <w:rFonts w:ascii="Arial" w:cs="Arial" w:eastAsia="Arial" w:hAnsi="Arial"/>
          <w:color w:val="132D3F"/>
          <w:sz w:val="16"/>
          <w:szCs w:val="16"/>
          <w:u w:val="single"/>
        </w:rPr>
        <w:t xml:space="preserve">dalil.kg/document/230045489</w:t>
      </w:r>
    </w:hyperlink>
  </w:p>
  <w:p>
    <w:pPr>
      <w:spacing w:after="0" w:before="40"/>
      <w:jc w:val="center"/>
    </w:pPr>
    <w:hyperlink w:history="1" r:id="rIdtdcq2twavgokf-am6k1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fkrniuckcrtqdwrxdwy" Type="http://schemas.openxmlformats.org/officeDocument/2006/relationships/hyperlink" Target="https://dalil.kg/document/112424#st_5" TargetMode="External"/><Relationship Id="rIdepmipcg3dixv21kz-z4xj" Type="http://schemas.openxmlformats.org/officeDocument/2006/relationships/hyperlink" Target="https://dalil.kg/document/112424#st_9" TargetMode="External"/><Relationship Id="rIdpbtljidtv6ogw1itejpto" Type="http://schemas.openxmlformats.org/officeDocument/2006/relationships/hyperlink" Target="https://dalil.kg/document/112424#st_64" TargetMode="External"/><Relationship Id="rIdsdrixpwcd7en55rkbdgpt" Type="http://schemas.openxmlformats.org/officeDocument/2006/relationships/hyperlink" Target="https://dalil.kg/document/301265" TargetMode="External"/><Relationship Id="rIdsltylgmesdz7wtfdcfqpr" Type="http://schemas.openxmlformats.org/officeDocument/2006/relationships/hyperlink" Target="https://dalil.kg/document/302353" TargetMode="External"/><Relationship Id="rId7rfmq6wmfrt5fqosj_yqf" Type="http://schemas.openxmlformats.org/officeDocument/2006/relationships/hyperlink" Target="https://dalil.kg/document/300682" TargetMode="External"/><Relationship Id="rIdyqcb7ppepa7oiy1ccuz5g" Type="http://schemas.openxmlformats.org/officeDocument/2006/relationships/hyperlink" Target="https://dalil.kg/document/302904" TargetMode="External"/><Relationship Id="rIdrmm2moaobmn-bcyjjkpg1" Type="http://schemas.openxmlformats.org/officeDocument/2006/relationships/hyperlink" Target="https://dalil.kg/document/303014" TargetMode="External"/><Relationship Id="rIdeztgg_90z1fuhxgklavgl" Type="http://schemas.openxmlformats.org/officeDocument/2006/relationships/hyperlink" Target="https://dalil.kg/document/303013" TargetMode="External"/><Relationship Id="rIdxiz6gv3azcbmo6n7tp1vr" Type="http://schemas.openxmlformats.org/officeDocument/2006/relationships/hyperlink" Target="https://dalil.kg/document/800231" TargetMode="External"/><Relationship Id="rIdzelezcwb1d9hr655wazvu" Type="http://schemas.openxmlformats.org/officeDocument/2006/relationships/hyperlink" Target="https://dalil.kg/document/800230" TargetMode="External"/><Relationship Id="rIdza4alhsdblb7ae5helvln" Type="http://schemas.openxmlformats.org/officeDocument/2006/relationships/hyperlink" Target="https://dalil.kg/document/800244" TargetMode="External"/><Relationship Id="rIdo-_43wfd51c2pvr_hs4rp" Type="http://schemas.openxmlformats.org/officeDocument/2006/relationships/hyperlink" Target="https://dalil.kg/document/800243" TargetMode="External"/><Relationship Id="rIda9_qpfppxr2g5txybmyft" Type="http://schemas.openxmlformats.org/officeDocument/2006/relationships/hyperlink" Target="https://dalil.kg/document/302912" TargetMode="External"/><Relationship Id="rIdzrwkdplj9gkzcf6hgktdb" Type="http://schemas.openxmlformats.org/officeDocument/2006/relationships/hyperlink" Target="https://dalil.kg/document/302913" TargetMode="External"/><Relationship Id="rId8_bix6r76_kirmqcvctlt" Type="http://schemas.openxmlformats.org/officeDocument/2006/relationships/hyperlink" Target="https://dalil.kg/document/230032027" TargetMode="External"/><Relationship Id="rIdvnojvbs19ll8wrxa7o2pw" Type="http://schemas.openxmlformats.org/officeDocument/2006/relationships/hyperlink" Target="https://dalil.kg/document/230032027#pr" TargetMode="External"/><Relationship Id="rIdqqbydhm08nof0bq-j_pn0" Type="http://schemas.openxmlformats.org/officeDocument/2006/relationships/hyperlink" Target="https://dalil.kg/document/230033546" TargetMode="External"/><Relationship Id="rIdyow21hww9mruxepqeterg" Type="http://schemas.openxmlformats.org/officeDocument/2006/relationships/hyperlink" Target="https://dalil.kg/document/230033546#pr" TargetMode="External"/><Relationship Id="rIdnu-zhxfkue7nrfekl06so" Type="http://schemas.openxmlformats.org/officeDocument/2006/relationships/hyperlink" Target="https://dalil.kg/document/230045489#pr" TargetMode="External"/><Relationship Id="rIdgtvoygsztfbutklutgnk0" Type="http://schemas.openxmlformats.org/officeDocument/2006/relationships/hyperlink" Target="https://dalil.kg/document/230045489#pr" TargetMode="External"/><Relationship Id="rIdudpxaynb5ajozah5gmwyu" Type="http://schemas.openxmlformats.org/officeDocument/2006/relationships/hyperlink" Target="https://dalil.kg/document/301265" TargetMode="External"/><Relationship Id="rIdbjr7v_xwr78ikjmsv-xcs" Type="http://schemas.openxmlformats.org/officeDocument/2006/relationships/hyperlink" Target="https://dalil.kg/document/302284" TargetMode="External"/><Relationship Id="rIdfsrr7xn_jdi7tyqqjbcdh" Type="http://schemas.openxmlformats.org/officeDocument/2006/relationships/hyperlink" Target="https://dalil.kg/document/302284" TargetMode="External"/><Relationship Id="rIdcz2ht8sorx6tyicz4aioy" Type="http://schemas.openxmlformats.org/officeDocument/2006/relationships/hyperlink" Target="https://dalil.kg/document/301265" TargetMode="External"/><Relationship Id="rIdf8wjmtkrzznnvvzvmgrlt" Type="http://schemas.openxmlformats.org/officeDocument/2006/relationships/hyperlink" Target="https://dalil.kg/document/203972" TargetMode="External"/><Relationship Id="rIddbkjwf7r-pqrpx3hq91_e" Type="http://schemas.openxmlformats.org/officeDocument/2006/relationships/hyperlink" Target="https://dalil.kg/document/230033527" TargetMode="External"/><Relationship Id="rIdvyokaonzbi1rbi1vddrjn" Type="http://schemas.openxmlformats.org/officeDocument/2006/relationships/hyperlink" Target="https://dalil.kg/document/203972" TargetMode="External"/><Relationship Id="rIdnlxei4xj7hdvehow_saox" Type="http://schemas.openxmlformats.org/officeDocument/2006/relationships/hyperlink" Target="https://dalil.kg/document/230033527" TargetMode="External"/><Relationship Id="rIdnzqbjezqhubyoponvfp0_" Type="http://schemas.openxmlformats.org/officeDocument/2006/relationships/hyperlink" Target="https://dalil.kg/document/230033527" TargetMode="External"/><Relationship Id="rId4briwtlv35e6fevae7dtf" Type="http://schemas.openxmlformats.org/officeDocument/2006/relationships/hyperlink" Target="https://dalil.kg/document/302284#pr1" TargetMode="External"/><Relationship Id="rIdtdme4kgnnp6sne7q0csz6" Type="http://schemas.openxmlformats.org/officeDocument/2006/relationships/hyperlink" Target="https://dalil.kg/document/302284#pr2" TargetMode="External"/><Relationship Id="rIdrghdvdn-xompqmeyvilx8" Type="http://schemas.openxmlformats.org/officeDocument/2006/relationships/hyperlink" Target="https://dalil.kg/document/302284#pr2" TargetMode="External"/><Relationship Id="rId0dsdqwzsng6s-mshn8cjt" Type="http://schemas.openxmlformats.org/officeDocument/2006/relationships/hyperlink" Target="https://dalil.kg/document/302353" TargetMode="External"/><Relationship Id="rIdjf9mzcgstmjqsz5hlmj17" Type="http://schemas.openxmlformats.org/officeDocument/2006/relationships/hyperlink" Target="https://dalil.kg/document/302354" TargetMode="External"/><Relationship Id="rIdw7qq-ye_ldqpnnri7pemt" Type="http://schemas.openxmlformats.org/officeDocument/2006/relationships/hyperlink" Target="https://dalil.kg/document/302353" TargetMode="External"/><Relationship Id="rIdfnieagdc2hl7uegffdb0m" Type="http://schemas.openxmlformats.org/officeDocument/2006/relationships/hyperlink" Target="https://dalil.kg/document/203972" TargetMode="External"/><Relationship Id="rIdm6w04c6jyv-yntnlkampj" Type="http://schemas.openxmlformats.org/officeDocument/2006/relationships/hyperlink" Target="https://dalil.kg/document/230033527" TargetMode="External"/><Relationship Id="rIdgwqiky1yo1heb2fnw772v" Type="http://schemas.openxmlformats.org/officeDocument/2006/relationships/hyperlink" Target="https://dalil.kg/document/230033527" TargetMode="External"/><Relationship Id="rIdcl4af9x_e3nepqgs88evr" Type="http://schemas.openxmlformats.org/officeDocument/2006/relationships/hyperlink" Target="https://dalil.kg/document/230033527" TargetMode="External"/><Relationship Id="rId3v5k0dwzhf93t_bphr-ev" Type="http://schemas.openxmlformats.org/officeDocument/2006/relationships/hyperlink" Target="https://dalil.kg/document/302354#pr1" TargetMode="External"/><Relationship Id="rIdpjwnzafcr1r3qbkaaqz5l" Type="http://schemas.openxmlformats.org/officeDocument/2006/relationships/hyperlink" Target="https://dalil.kg/document/302354#pr6" TargetMode="External"/><Relationship Id="rIdo8lkiy-pjy4kjhir6d23y" Type="http://schemas.openxmlformats.org/officeDocument/2006/relationships/hyperlink" Target="https://dalil.kg/document/302354#pr6" TargetMode="External"/><Relationship Id="rId1hsvszjovsmwnh-whuc_2" Type="http://schemas.openxmlformats.org/officeDocument/2006/relationships/hyperlink" Target="https://dalil.kg/document/302904" TargetMode="External"/><Relationship Id="rIdwrs4zm-w-_gcutjykvh29" Type="http://schemas.openxmlformats.org/officeDocument/2006/relationships/hyperlink" Target="https://dalil.kg/document/300682" TargetMode="External"/><Relationship Id="rIdvbyryowvpuirkjthyahnp" Type="http://schemas.openxmlformats.org/officeDocument/2006/relationships/hyperlink" Target="https://dalil.kg/document/300682" TargetMode="External"/><Relationship Id="rIdecbwdfzbvavchtwjmsqc2" Type="http://schemas.openxmlformats.org/officeDocument/2006/relationships/hyperlink" Target="https://dalil.kg/document/302904" TargetMode="External"/><Relationship Id="rIdvkf7jyzqwdex_w1cjg4rv" Type="http://schemas.openxmlformats.org/officeDocument/2006/relationships/hyperlink" Target="https://dalil.kg/document/230033527" TargetMode="External"/><Relationship Id="rIdwfvz9baj9vm30_eduyozk" Type="http://schemas.openxmlformats.org/officeDocument/2006/relationships/hyperlink" Target="https://dalil.kg/document/300682#pr2" TargetMode="External"/><Relationship Id="rIdfvpwhv_pehnjoab0znzsh" Type="http://schemas.openxmlformats.org/officeDocument/2006/relationships/hyperlink" Target="https://dalil.kg/document/203972" TargetMode="External"/><Relationship Id="rIdwdbywvayiqvlaigke4ka9" Type="http://schemas.openxmlformats.org/officeDocument/2006/relationships/hyperlink" Target="https://dalil.kg/document/230033527" TargetMode="External"/><Relationship Id="rIdcizw0afl2jumzao46y0fq" Type="http://schemas.openxmlformats.org/officeDocument/2006/relationships/hyperlink" Target="https://dalil.kg/document/203972" TargetMode="External"/><Relationship Id="rIdjzlvgpo5wexcyijwtwtxj" Type="http://schemas.openxmlformats.org/officeDocument/2006/relationships/hyperlink" Target="https://dalil.kg/document/230033527" TargetMode="External"/><Relationship Id="rIdeberm9_yipdaip0pbtg-3" Type="http://schemas.openxmlformats.org/officeDocument/2006/relationships/hyperlink" Target="https://dalil.kg/document/300682#pr1" TargetMode="External"/><Relationship Id="rIdbw4m7q1wb2c463-_plqyp" Type="http://schemas.openxmlformats.org/officeDocument/2006/relationships/hyperlink" Target="https://dalil.kg/document/300682#pr3" TargetMode="External"/><Relationship Id="rIdj-lfzg7qmcx_qakzms-ha" Type="http://schemas.openxmlformats.org/officeDocument/2006/relationships/hyperlink" Target="https://dalil.kg/document/300682#pr3" TargetMode="External"/><Relationship Id="rIdfwh9beewbou64tnpz32mv" Type="http://schemas.openxmlformats.org/officeDocument/2006/relationships/hyperlink" Target="https://dalil.kg/document/303013" TargetMode="External"/><Relationship Id="rIdp8flvwxa1kjq_ibodyych" Type="http://schemas.openxmlformats.org/officeDocument/2006/relationships/hyperlink" Target="https://dalil.kg/document/303014" TargetMode="External"/><Relationship Id="rId1x2doz2g2fmq7yix3-uar" Type="http://schemas.openxmlformats.org/officeDocument/2006/relationships/hyperlink" Target="https://dalil.kg/document/303014" TargetMode="External"/><Relationship Id="rIdawlcbq_099pjzxxiok2zx" Type="http://schemas.openxmlformats.org/officeDocument/2006/relationships/hyperlink" Target="https://dalil.kg/document/303013" TargetMode="External"/><Relationship Id="rIdyaqcsfyqtaossw4h0acuw" Type="http://schemas.openxmlformats.org/officeDocument/2006/relationships/hyperlink" Target="https://dalil.kg/document/303014#pr1" TargetMode="External"/><Relationship Id="rIdfe7pnhfa8yrwmwfwrfa5c" Type="http://schemas.openxmlformats.org/officeDocument/2006/relationships/hyperlink" Target="https://dalil.kg/document/230033527" TargetMode="External"/><Relationship Id="rId57us9e3slje8b_6vmqap1" Type="http://schemas.openxmlformats.org/officeDocument/2006/relationships/hyperlink" Target="https://dalil.kg/document/800230" TargetMode="External"/><Relationship Id="rIdr_yjapmkrsboodumcid_i" Type="http://schemas.openxmlformats.org/officeDocument/2006/relationships/hyperlink" Target="https://dalil.kg/document/800231" TargetMode="External"/><Relationship Id="rIdzh0whddj-hmi7y2yirgjz" Type="http://schemas.openxmlformats.org/officeDocument/2006/relationships/hyperlink" Target="https://dalil.kg/document/800231" TargetMode="External"/><Relationship Id="rIdrazybz0kiduccsmxwbhcn" Type="http://schemas.openxmlformats.org/officeDocument/2006/relationships/hyperlink" Target="https://dalil.kg/document/800230" TargetMode="External"/><Relationship Id="rIdxrjfbvscvumlzni0a2yke" Type="http://schemas.openxmlformats.org/officeDocument/2006/relationships/hyperlink" Target="https://dalil.kg/document/800231#g1" TargetMode="External"/><Relationship Id="rIdyq-amf0gt68wacywea25j" Type="http://schemas.openxmlformats.org/officeDocument/2006/relationships/hyperlink" Target="https://dalil.kg/document/800243" TargetMode="External"/><Relationship Id="rIdscctk30dnbzun3n1w2ati" Type="http://schemas.openxmlformats.org/officeDocument/2006/relationships/hyperlink" Target="https://dalil.kg/document/800244" TargetMode="External"/><Relationship Id="rId1tzzmm6ggytg0bxd7ayl_" Type="http://schemas.openxmlformats.org/officeDocument/2006/relationships/hyperlink" Target="https://dalil.kg/document/800244" TargetMode="External"/><Relationship Id="rId03dp6cbjfm07-x8zsinm4" Type="http://schemas.openxmlformats.org/officeDocument/2006/relationships/hyperlink" Target="https://dalil.kg/document/800243"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h0qu6j6rmxoaaujoikg" Type="http://schemas.openxmlformats.org/officeDocument/2006/relationships/hyperlink" Target="https://dalil.kg/document/230045489" TargetMode="External"/><Relationship Id="rIdtdcq2twavgokf-am6k1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2026-09-26T02:42:39.413Z</dcterms:created>
  <dcterms:modified xsi:type="dcterms:W3CDTF">2026-09-26T02:42:39.413Z</dcterms:modified>
</cp:coreProperties>
</file>

<file path=docProps/custom.xml><?xml version="1.0" encoding="utf-8"?>
<Properties xmlns="http://schemas.openxmlformats.org/officeDocument/2006/custom-properties" xmlns:vt="http://schemas.openxmlformats.org/officeDocument/2006/docPropsVTypes"/>
</file>