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mgaaq1x2c7bt6nuqccd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направления копий постановлений по делам о правонарушениях, полученных с применением работающих в автоматическом режиме сертифицированных/поверенных специальных контрольно-измерительных технических средств, имеющих функции фото- и киносъемки, видеозаписи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Настоящий Порядок направления копий постановлений по делам о правонарушениях, полученных с применением работающих в автоматическом режиме сертифицированных/поверенных специальных контрольно-измерительных технических средств, имеющих функции фото- и киносъемки, видеозаписи (далее – Порядок), определяет правила доставки </w:t>
      </w:r>
      <w:r>
        <w:rPr>
          <w:rFonts w:ascii="Arial" w:cs="Arial" w:eastAsia="Arial" w:hAnsi="Arial"/>
          <w:sz w:val="24"/>
          <w:szCs w:val="24"/>
        </w:rPr>
        <w:t xml:space="preserve">электронных копий постановлений по делам о правонарушениях и материалов</w:t>
      </w:r>
      <w:r>
        <w:rPr>
          <w:rFonts w:ascii="Arial" w:cs="Arial" w:eastAsia="Arial" w:hAnsi="Arial"/>
          <w:sz w:val="24"/>
          <w:szCs w:val="24"/>
        </w:rPr>
        <w:t xml:space="preserve"> по делам о правонарушениях (далее – копии постановлений), зафиксированных (полученных) с применением работающих в автоматическом режиме сертифицированных/поверенных специальных контрольно-измерительных технических средств, имеющих функции фото- и киносъемки, видеозаписи (далее – специальные технические средства), лицу, в отношении которого начато производство по делу о правонарушении, а также его информирования по иным электронным каналам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Для целей настоящего Порядка используются следующие основные термины и определения: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адресат</w:t>
      </w:r>
      <w:r>
        <w:rPr>
          <w:rFonts w:ascii="Arial" w:cs="Arial" w:eastAsia="Arial" w:hAnsi="Arial"/>
          <w:sz w:val="24"/>
          <w:szCs w:val="24"/>
        </w:rPr>
        <w:t xml:space="preserve"> – физическое или юридическое лицо, в отношении которого вынесено постановление по делу о правонарушении, зафиксированном с применением специальных технических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портал электронных услуг</w:t>
      </w:r>
      <w:r>
        <w:rPr>
          <w:rFonts w:ascii="Arial" w:cs="Arial" w:eastAsia="Arial" w:hAnsi="Arial"/>
          <w:sz w:val="24"/>
          <w:szCs w:val="24"/>
        </w:rPr>
        <w:t xml:space="preserve"> – единая государственная информационная система межведомственного электронного взаимодействия, обеспечивающая предоставление государственных и муниципальных услуг в цифровой форме;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защищенные цифровые каналы связи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цифровые средства передачи информации, обеспечивающие конфиденциальность, целостность и защиту передаваемых данных от несанкционированного доступа в соответствии с требованиями законодательства;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иные мобильные приложения</w:t>
      </w:r>
      <w:r>
        <w:rPr>
          <w:rFonts w:ascii="Arial" w:cs="Arial" w:eastAsia="Arial" w:hAnsi="Arial"/>
          <w:sz w:val="24"/>
          <w:szCs w:val="24"/>
        </w:rPr>
        <w:t xml:space="preserve"> – мобильные программные приложения, определяемые уполномоченным государственным органом и интегрированные с государственным порталом электронных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иные электронные каналы связи</w:t>
      </w:r>
      <w:r>
        <w:rPr>
          <w:rFonts w:ascii="Arial" w:cs="Arial" w:eastAsia="Arial" w:hAnsi="Arial"/>
          <w:sz w:val="24"/>
          <w:szCs w:val="24"/>
        </w:rPr>
        <w:t xml:space="preserve"> – адрес электронной почты или СМС-оповещение;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мобильное приложение «Тундук»</w:t>
      </w:r>
      <w:r>
        <w:rPr>
          <w:rFonts w:ascii="Arial" w:cs="Arial" w:eastAsia="Arial" w:hAnsi="Arial"/>
          <w:sz w:val="24"/>
          <w:szCs w:val="24"/>
        </w:rPr>
        <w:t xml:space="preserve"> – официальное мобильное приложение, обеспечивающее пользователям доступ к государственному порталу цифровых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доставки электронных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копий постановлений и информирования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иным электронным каналам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Постановление по делу о правонарушении и материалы, полученные с применением сертифицированных/поверенных специальных технических средств, формируются в форме цифрового документа.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Доставка электронных копий постановлений осуществляется путем передачи электронного документа, защищенного цифровым</w:t>
      </w:r>
      <w:r>
        <w:rPr>
          <w:rFonts w:ascii="Arial" w:cs="Arial" w:eastAsia="Arial" w:hAnsi="Arial"/>
          <w:sz w:val="24"/>
          <w:szCs w:val="24"/>
        </w:rPr>
        <w:t xml:space="preserve">каналом связи, на государственный портал электронных услуг и (или) в мобильное приложение «Тундук», а также иные мобильные приложения лицу, в отношении которого начато производство по делу о правонарушении, с </w:t>
      </w:r>
      <w:r>
        <w:rPr>
          <w:rFonts w:ascii="Arial" w:cs="Arial" w:eastAsia="Arial" w:hAnsi="Arial"/>
          <w:sz w:val="24"/>
          <w:szCs w:val="24"/>
        </w:rPr>
        <w:t xml:space="preserve">автоматической фиксацией даты и времени прочтения.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Автоматическая фиксация даты и времени прочтения осуществляется посредством проверки в личном кабинете уведомления на государственном портале электронных услуг и (или) ознакомления в мобильном приложении «Тундук», а также в иных мобильных приложениях, что является официальным способом доставки копий постановлений в электронном виде.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Подтверждение факта ознакомления с электронной копией постановления осуществляется посредством функциональных возможностей государственного портала электронных услуг и (или) мобильного приложения «Тундук», а также иных мобильных приложений и включает в себя: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отображение адресату уведомления о правовых последствиях подтверждения ознакомления, в том числе о начале течения сроков на обжалование и оплату со скидкой;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запрос активного подтверждения адресата (кнопка «Ознакомлен» или «Не ознакомлен»);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фиксацию даты, времени, способа и канала подтверждения.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Подтверждение ознакомления адресатом </w:t>
      </w:r>
      <w:r>
        <w:rPr>
          <w:rFonts w:ascii="Arial" w:cs="Arial" w:eastAsia="Arial" w:hAnsi="Arial"/>
          <w:sz w:val="24"/>
          <w:szCs w:val="24"/>
        </w:rPr>
        <w:t xml:space="preserve">рассматривается как действие, имеющее правовое значение,</w:t>
      </w:r>
      <w:r>
        <w:rPr>
          <w:rFonts w:ascii="Arial" w:cs="Arial" w:eastAsia="Arial" w:hAnsi="Arial"/>
          <w:sz w:val="24"/>
          <w:szCs w:val="24"/>
        </w:rPr>
        <w:t xml:space="preserve"> и признается надлежащим доказательством вручения копии постановления в соответствии с Кодексом Кыргызской Республики о правонарушениях. Для удобства адресата после подтверждения система предлагает немедленную оплату штрафа через интегрированные платежные сервисы (банковские карты, электронные кошельки) с автоматическим применением скидки, если оплата производится в срок.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Оператор государственного портала электронных услуг и (или) мобильного приложения «Тундук», а также иных мобильных приложений обеспечивает фиксацию и хранение сведений о доставке электронных копий постановлений, включая дату и время: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размещения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доступа адресата;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способ подтверждения ознакомления.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сведения передаются в автоматизированную информационную систему «Автоматическая фиксация правонарушений» и хранятся не менее 3 лет для целей доказывания в случае споров.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 По истечении 30 календарных дней со дня размещения электронной копии постановления на портале электронных услуг, в мобильном приложении «Тундук», иных мобильных приложениях при отсутствии подтверждения ознакомления, а также в случаях отсутствия технической возможности копия постановления направляется по почте заказным почтовым отправлением по месту регистрации адресата в порядке, установленном Кодексом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 В целях дополнительного информирования лица о факте правонарушения, в отношении которого ведется производство, уведомление может быть направлено на адрес электронной почты или СМС-оповещением. Такое уведомление носит информационный характер и не является фактом официального вручения документа в соответствии с </w:t>
      </w:r>
      <w:hyperlink w:history="1" r:id="rId9jvkzewzvwed_3jsdi1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Адресат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получать полную информацию о вынесенном постановлении и прилагаемых материалах;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ознакомиться с материалами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требовать предоставления копии постановления на бумажном носителе;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обжаловать постановления в порядке и сроки, установленные</w:t>
      </w:r>
      <w:hyperlink w:history="1" r:id="rIdyoeobazzstmlytverqo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обеспечивать законность, обоснованность и достоверность формируемых постановлений;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обеспечивать защиту персональных данных в соответствии с </w:t>
      </w:r>
      <w:r>
        <w:rPr>
          <w:rFonts w:ascii="Arial" w:cs="Arial" w:eastAsia="Arial" w:hAnsi="Arial"/>
          <w:sz w:val="24"/>
          <w:szCs w:val="24"/>
        </w:rPr>
        <w:t xml:space="preserve">Цифровым 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законодательством в сфере персональных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обеспечивать функционирование информационных систем и сохранность цифровых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предоставлять адресату копии постановлений документов на бумажном носителе по его обращению.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qw5_11u5akfwnkqcw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dalil.kg/document/230045541</w:t>
      </w:r>
    </w:hyperlink>
  </w:p>
  <w:p>
    <w:pPr>
      <w:spacing w:after="0" w:before="40"/>
      <w:jc w:val="center"/>
    </w:pPr>
    <w:hyperlink w:history="1" r:id="rIdxgjz4nilrobxyn-bg1g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aaq1x2c7bt6nuqccd9r" Type="http://schemas.openxmlformats.org/officeDocument/2006/relationships/hyperlink" Target="https://dalil.kg/document/230045536" TargetMode="External"/><Relationship Id="rId9jvkzewzvwed_3jsdi1dw" Type="http://schemas.openxmlformats.org/officeDocument/2006/relationships/hyperlink" Target="https://dalil.kg/document/112306" TargetMode="External"/><Relationship Id="rIdyoeobazzstmlytverqomt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qw5_11u5akfwnkqcwgg" Type="http://schemas.openxmlformats.org/officeDocument/2006/relationships/hyperlink" Target="https://dalil.kg/document/230045541" TargetMode="External"/><Relationship Id="rIdxgjz4nilrobxyn-bg1g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2026-09-26T00:12:24.260Z</dcterms:created>
  <dcterms:modified xsi:type="dcterms:W3CDTF">2026-09-26T00:12:24.260Z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