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Фонде развития и стимулирования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 государственными финансами, в соответствии со статьями </w:t>
      </w:r>
      <w:hyperlink w:history="1" r:id="rIdydcefy9z_tca2hmpeg6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-it2rwwnpa8h_qw3u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lmlt-irqir1s66g6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dxbdxmd6apj-fc7jzo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Республики» от 28 июня 2024 года № 339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ym4wdqt6wiz7nilng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стимулирования государственных органов Кыргызской Республики, утвержденном вышеуказанным </w:t>
      </w:r>
      <w:hyperlink w:history="1" r:id="rId5swrfrqxzhzedmbfkp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4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ФРС формируется за счет средств республиканского бюджета и определяется как сумма гарантированной выплаты работникам государственных органов и показателя, исчисляемого произведением объема неналоговых платежей за предыдущий год и коэффициента роста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неналоговых доходов производится по Реестру (перечню) источников поступлений в бюджет по администраторам ресурсов бюджета Кыргызской Республики в соответствии с Бюджетной классификацией Кыргызской Республики, утверждаемому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ФРС исчислению не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доходы, у которых определено целевое назначение в соответствии с требованиями Кодекса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доходы от штрафов в рамках автоматизированной информационной системы «Единый реестр правонарушений», в том числе зафиксированных с применением аппаратно-программного комплекса компонента «Безопасный город»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средства, подлежащие зачислению в Стабилизационный фонд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6</w:t>
      </w:r>
      <w:r>
        <w:rPr>
          <w:rFonts w:ascii="Arial" w:cs="Arial" w:eastAsia="Arial" w:hAnsi="Arial"/>
          <w:sz w:val="24"/>
          <w:szCs w:val="24"/>
        </w:rPr>
        <w:t xml:space="preserve"> после слов «оценку неналоговых доходов» дополнить словами «(согласно актам сверок администраторов неналоговых доходов)»;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Объем средств ФРС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ФРC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=K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*HД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t-1</w:t>
      </w:r>
      <w:r>
        <w:rPr>
          <w:rFonts w:ascii="Arial" w:cs="Arial" w:eastAsia="Arial" w:hAnsi="Arial"/>
          <w:sz w:val="24"/>
          <w:szCs w:val="24"/>
        </w:rPr>
        <w:t xml:space="preserve">+ГВ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Гарантийная выплата не осуществляется, если сумма неналоговых доходов государственного органа, рассчитанная по формуле, установленной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превышает размер его 12-месячного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государственных органов, образованных и (или) реорганизованных, а также изменивших штатную численность в течение календарного года, размер фонда развития и стимулирования определяется за период, начиная с месяца вступления в силу нормативного правового акта об их образовании и (или) реорганизации, а также изменении штатной численности, если указанный акт вступил в силу в первой половине месяца, либо с месяца, следующего за месяцем его вступления в силу.»;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расходы, связанные с текущей деятельностью государственного органа, в том числе расходы на служебные поездки, услуги связи, арендную плату, транспортные расходы, коммунальные расходы, приобретение прочих товаров и услуг, прочие расходы.».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ypb9uhrhpqxy62cs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dalil.kg/document/230045572</w:t>
      </w:r>
    </w:hyperlink>
  </w:p>
  <w:p>
    <w:pPr>
      <w:spacing w:after="0" w:before="40"/>
      <w:jc w:val="center"/>
    </w:pPr>
    <w:hyperlink w:history="1" r:id="rIdo_f7irqadqd8uykr0nd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cefy9z_tca2hmpeg6wr" Type="http://schemas.openxmlformats.org/officeDocument/2006/relationships/hyperlink" Target="https://dalil.kg/document/112301#st_13" TargetMode="External"/><Relationship Id="rIdb-it2rwwnpa8h_qw3ubkr" Type="http://schemas.openxmlformats.org/officeDocument/2006/relationships/hyperlink" Target="https://dalil.kg/document/112301#st_17" TargetMode="External"/><Relationship Id="rIdvvlmlt-irqir1s66g6zoz" Type="http://schemas.openxmlformats.org/officeDocument/2006/relationships/hyperlink" Target="https://dalil.kg/document/230010246" TargetMode="External"/><Relationship Id="rIddxbdxmd6apj-fc7jzom7f" Type="http://schemas.openxmlformats.org/officeDocument/2006/relationships/hyperlink" Target="https://dalil.kg/document/230010263" TargetMode="External"/><Relationship Id="rIdbpym4wdqt6wiz7nilng_4" Type="http://schemas.openxmlformats.org/officeDocument/2006/relationships/hyperlink" Target="https://dalil.kg/document/230010263" TargetMode="External"/><Relationship Id="rId5swrfrqxzhzedmbfkpxc4" Type="http://schemas.openxmlformats.org/officeDocument/2006/relationships/hyperlink" Target="https://dalil.kg/document/230010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ypb9uhrhpqxy62cswc3" Type="http://schemas.openxmlformats.org/officeDocument/2006/relationships/hyperlink" Target="https://dalil.kg/document/230045572" TargetMode="External"/><Relationship Id="rIdo_f7irqadqd8uykr0nd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2026-09-23T22:36:21.822Z</dcterms:created>
  <dcterms:modified xsi:type="dcterms:W3CDTF">2026-09-23T22:36:21.822Z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