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6663"/>
        <w:jc w:val="right"/>
      </w:pPr>
      <w:r>
        <w:rPr>
          <w:rFonts w:ascii="Arial" w:cs="Arial" w:eastAsia="Arial" w:hAnsi="Arial"/>
          <w:sz w:val="24"/>
          <w:szCs w:val="24"/>
        </w:rPr>
        <w:t xml:space="preserve"> 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xrni44z53hbleyg93tr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30 апреля 2026 года № 320)</w:t>
      </w:r>
    </w:p>
    <w:p>
      <w:pPr>
        <w:spacing w:after="120"/>
        <w:ind w:firstLine="6663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расходования средств,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поступающих от утилизационного сбора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</w:t>
      </w:r>
      <w:r>
        <w:rPr>
          <w:rFonts w:ascii="Arial" w:cs="Arial" w:eastAsia="Arial" w:hAnsi="Arial"/>
          <w:sz w:val="24"/>
          <w:szCs w:val="24"/>
        </w:rPr>
        <w:t xml:space="preserve"> Положение о порядке и условиях расходования средств, поступающих от утилизационного сбора (далее – Положение) в соответствии с законодательством Кыргызской Республики определяет порядок и условия расходования средств, поступающих от утилизационного сбора.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утилизационного сбора используются исключительно по целевому назначению и направляются на реализацию программ в сфере обращения с отходами, создание и развитие объектов инфраструктуры по их сбору и переработке, внедрение современных экологически безопасных технологий, а также на проведение организационных и информационных мероприятий.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указанных средств осуществляется на принципах прозрачности, эффективности, целесообразности и подотчетности, в соответствии с порядком, установленным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В настоящем Положении используются следующие термины и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оператор по утилизационному сбору (далее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оператор РОП)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юридическое лицо, которое в соответствии с законодательством Кыргызской Республики о неналоговых доходах, осуществляет сбор и администрирование платежей утилизационного сбора и обеспечивает переработку отходов от использования товаров;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утилизационный сбор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плата за обеспечение выполнения нормативов переработки отходов от использования товаров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уплачивается юридическими и физическими лицами, индивидуальными предпринимателями, осуществляющими импорт товаров из третьих стран или ввоз товаров из государств – членов Евразийского экономического союза, а также производящими товары на территории Кыргызской Республики. Утилизационный сбор в соответствии с законодательством Кыргызской Республики о неналоговых доходах является неналоговым доходом.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Средства, поступающие от утилизационного сбора, подлежат зачислению в доходы республиканского бюджета Кыргызской Республики в соответствии с Кодексом Кыргызской Республики о неналоговых доходах. </w:t>
      </w:r>
      <w:r>
        <w:rPr>
          <w:rFonts w:ascii="Arial" w:cs="Arial" w:eastAsia="Arial" w:hAnsi="Arial"/>
          <w:sz w:val="24"/>
          <w:szCs w:val="24"/>
        </w:rPr>
        <w:t xml:space="preserve">Средства утилизационного сбора учитываются на отдельном специальном счете уполномоченного органа в сфере охраны окружающей среды в системе казначейства уполномоченного государственного органа по прогнозированию и исполнению бюджета, с последующим перечислением на расчетный счет оператора РОП</w:t>
      </w:r>
      <w:r>
        <w:rPr>
          <w:rFonts w:ascii="Arial" w:cs="Arial" w:eastAsia="Arial" w:hAnsi="Arial"/>
          <w:sz w:val="24"/>
          <w:szCs w:val="24"/>
        </w:rPr>
        <w:t xml:space="preserve"> для </w:t>
      </w:r>
      <w:r>
        <w:rPr>
          <w:rFonts w:ascii="Arial" w:cs="Arial" w:eastAsia="Arial" w:hAnsi="Arial"/>
          <w:sz w:val="24"/>
          <w:szCs w:val="24"/>
        </w:rPr>
        <w:t xml:space="preserve">исполнения целей и задач, установленных его уставом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средства оператора РОП, оставшиеся на </w:t>
      </w:r>
      <w:r>
        <w:rPr>
          <w:rFonts w:ascii="Arial" w:cs="Arial" w:eastAsia="Arial" w:hAnsi="Arial"/>
          <w:sz w:val="24"/>
          <w:szCs w:val="24"/>
        </w:rPr>
        <w:t xml:space="preserve">специальном</w:t>
      </w:r>
      <w:r>
        <w:rPr>
          <w:rFonts w:ascii="Arial" w:cs="Arial" w:eastAsia="Arial" w:hAnsi="Arial"/>
          <w:sz w:val="24"/>
          <w:szCs w:val="24"/>
        </w:rPr>
        <w:t xml:space="preserve"> счете </w:t>
      </w:r>
      <w:r>
        <w:rPr>
          <w:rFonts w:ascii="Arial" w:cs="Arial" w:eastAsia="Arial" w:hAnsi="Arial"/>
          <w:sz w:val="24"/>
          <w:szCs w:val="24"/>
        </w:rPr>
        <w:t xml:space="preserve">уполномоченного органа в сфере охраны окружающей среды, сохраняют свое назначение, не подлежат изъятию в доход республиканского бюджета и используются по целевому назначению.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Источники средств утилизационного сбора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Источниками финансирования мероприятий, которые направлены на развитие системы управления отходами и эффективное использование средств утилизационного сбора, являются платежи производителей и импортеров товаров, предусмотренные частью 7 статьи 28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«Об отходах производства и потребления».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охраны окружающей среды с момента поступления денежных средств на специальный счет в установленном бюджетным законодательством Кыргызской Республики порядке направляет денежные средства на расчетный счет оператора РОП.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орган в сфере охраны окружающей среды направляет о</w:t>
      </w:r>
      <w:r>
        <w:rPr>
          <w:rFonts w:ascii="Arial" w:cs="Arial" w:eastAsia="Arial" w:hAnsi="Arial"/>
          <w:sz w:val="24"/>
          <w:szCs w:val="24"/>
        </w:rPr>
        <w:t xml:space="preserve">ператору РОП</w:t>
      </w:r>
      <w:r>
        <w:rPr>
          <w:rFonts w:ascii="Arial" w:cs="Arial" w:eastAsia="Arial" w:hAnsi="Arial"/>
          <w:sz w:val="24"/>
          <w:szCs w:val="24"/>
        </w:rPr>
        <w:t xml:space="preserve"> информацию </w:t>
      </w:r>
      <w:r>
        <w:rPr>
          <w:rFonts w:ascii="Arial" w:cs="Arial" w:eastAsia="Arial" w:hAnsi="Arial"/>
          <w:sz w:val="24"/>
          <w:szCs w:val="24"/>
        </w:rPr>
        <w:t xml:space="preserve">об общем объеме поступлений доходов для проведения мониторинга и анализа, в том числе посредством автоматизированной информационной системы.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Учет и расходование средств утилизационного сбора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утилизационного сбора имеют целевое назначение. </w:t>
      </w:r>
      <w:r>
        <w:rPr>
          <w:rFonts w:ascii="Arial" w:cs="Arial" w:eastAsia="Arial" w:hAnsi="Arial"/>
          <w:sz w:val="24"/>
          <w:szCs w:val="24"/>
        </w:rPr>
        <w:t xml:space="preserve">Оператор РОП </w:t>
      </w:r>
      <w:r>
        <w:rPr>
          <w:rFonts w:ascii="Arial" w:cs="Arial" w:eastAsia="Arial" w:hAnsi="Arial"/>
          <w:sz w:val="24"/>
          <w:szCs w:val="24"/>
        </w:rPr>
        <w:t xml:space="preserve">осуществляет расходы в пределах полученных средств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производит денежно-платежные операции на </w:t>
      </w:r>
      <w:r>
        <w:rPr>
          <w:rFonts w:ascii="Arial" w:cs="Arial" w:eastAsia="Arial" w:hAnsi="Arial"/>
          <w:sz w:val="24"/>
          <w:szCs w:val="24"/>
        </w:rPr>
        <w:t xml:space="preserve">финансирование следующих направлений: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выполнение нормативов переработки отходов от использования товаров путем заключения договоров с юридическими или физическими лицами, индивидуальными предпринимателями, осуществляющими переработку отходов от использования товаров в целях</w:t>
      </w:r>
      <w:r>
        <w:rPr>
          <w:rFonts w:ascii="Arial" w:cs="Arial" w:eastAsia="Arial" w:hAnsi="Arial"/>
          <w:sz w:val="24"/>
          <w:szCs w:val="24"/>
        </w:rPr>
        <w:t xml:space="preserve"> повышения уровня их переработки, включая: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развитие инфраструктуры и механизмов вовлечения отходов в хозяйственный оборот в качестве вторичного сырья;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условий для применения передовых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поддержку перерабатывающих предприятий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приобретение имущества, необходимого для осуществления деятельности в соответствии с целями оператора РОП, включая здания и сооружения, оборудование по переработке отходов, специальную технику;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финансирование проектов, связанных с переработкой и утилизацией отходов, которые должны содержать в себе проектную, сметную, техническую документацию с перечнем задач, действий и мероприятий, направленных на создание или улучшение объектов инфраструктуры;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предоставление грантов и субсидий на цели, соответствующие целям о</w:t>
      </w:r>
      <w:r>
        <w:rPr>
          <w:rFonts w:ascii="Arial" w:cs="Arial" w:eastAsia="Arial" w:hAnsi="Arial"/>
          <w:sz w:val="24"/>
          <w:szCs w:val="24"/>
        </w:rPr>
        <w:t xml:space="preserve">ператора РОП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финансирование научных исследований, поддержку и проведение просветительских мероприятий в сфере обращения с отходами;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здание информационно-образовательных материалов, подготовку и выпуск информационных видеоматериалов, оплату услуг по проведению информационно-разъяснительной работы в средствах массовой информации, по телевидению и радио, в социальных сетях, связанных с переработкой отходов и устойчивого обращения с отходами;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субсидирование и (или) стимулирование </w:t>
      </w:r>
      <w:r>
        <w:rPr>
          <w:rFonts w:ascii="Arial" w:cs="Arial" w:eastAsia="Arial" w:hAnsi="Arial"/>
          <w:sz w:val="24"/>
          <w:szCs w:val="24"/>
        </w:rPr>
        <w:t xml:space="preserve">проектов (работ) по утилизации и переработке отходов;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покрытие расходов по заключенным договорам с</w:t>
      </w:r>
      <w:r>
        <w:rPr>
          <w:rFonts w:ascii="Arial" w:cs="Arial" w:eastAsia="Arial" w:hAnsi="Arial"/>
          <w:sz w:val="24"/>
          <w:szCs w:val="24"/>
        </w:rPr>
        <w:t xml:space="preserve"> юридическими, физическими лицами и индивидуальными предпринимателями независимо от форм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строительство, реконструкция объектов накопления, обработки и переработки отходов, включая: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приобретение земельных участков для размещения объектов строительства, необходимых для осуществления деятельности в соответствии с целями оператора РОП;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внедрение передовых технологий по переработке отходов в сфере обращения с отходами;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строительство объектов, реконструкцию и модернизацию инфраструктуры, внедрение передовых технологий и другую деятельность в области обращения с отходами;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создание системы раздельного сбора отходов, включая: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открытие пунктов приема отходов, подлежащих последующей переработке и утилизации;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приобретение транспортных средств для эффективного управления отходами;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финансирование мероприятий по утилизации и переработке отходов;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иные расходы, требующие оперативного и безотлагательного решения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редства утилизационного сбора используются оператором РОП для финансирования проектов, иных мероприятий, </w:t>
      </w:r>
      <w:r>
        <w:rPr>
          <w:rFonts w:ascii="Arial" w:cs="Arial" w:eastAsia="Arial" w:hAnsi="Arial"/>
          <w:sz w:val="24"/>
          <w:szCs w:val="24"/>
        </w:rPr>
        <w:t xml:space="preserve">связанных с развитием системы переработки отходов и эффективного управления отходами</w:t>
      </w:r>
      <w:r>
        <w:rPr>
          <w:rFonts w:ascii="Arial" w:cs="Arial" w:eastAsia="Arial" w:hAnsi="Arial"/>
          <w:sz w:val="24"/>
          <w:szCs w:val="24"/>
        </w:rPr>
        <w:t xml:space="preserve">, предусмотренных уставом оператора РОП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Расходы на обеспечение деятельности оператора РОП, связанные с выполнением нормативов переработки отходов от использования товаров, включая организационно-материально-техническое обеспечение, финансируются за счет средств утилизационного сбора в пределах ежегодного бюджета, утверждаемого наблюдательным советом.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Отчетность и контроль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Аудит деятельности о</w:t>
      </w:r>
      <w:r>
        <w:rPr>
          <w:rFonts w:ascii="Arial" w:cs="Arial" w:eastAsia="Arial" w:hAnsi="Arial"/>
          <w:sz w:val="24"/>
          <w:szCs w:val="24"/>
        </w:rPr>
        <w:t xml:space="preserve">ператора РОП</w:t>
      </w:r>
      <w:r>
        <w:rPr>
          <w:rFonts w:ascii="Arial" w:cs="Arial" w:eastAsia="Arial" w:hAnsi="Arial"/>
          <w:sz w:val="24"/>
          <w:szCs w:val="24"/>
        </w:rPr>
        <w:t xml:space="preserve"> осуществляется 
 в соответствии с бюджетным законодательством Кыргызской Республики и законодательством Кыргызской Республики в сфере государственного финансового контроля, а также настоящим Положением.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Отчет об использовании средств о</w:t>
      </w:r>
      <w:r>
        <w:rPr>
          <w:rFonts w:ascii="Arial" w:cs="Arial" w:eastAsia="Arial" w:hAnsi="Arial"/>
          <w:sz w:val="24"/>
          <w:szCs w:val="24"/>
        </w:rPr>
        <w:t xml:space="preserve">ператором РОП</w:t>
      </w:r>
      <w:r>
        <w:rPr>
          <w:rFonts w:ascii="Arial" w:cs="Arial" w:eastAsia="Arial" w:hAnsi="Arial"/>
          <w:sz w:val="24"/>
          <w:szCs w:val="24"/>
        </w:rPr>
        <w:t xml:space="preserve"> предоставляется в уполномоченный государственный орган в </w:t>
      </w:r>
      <w:r>
        <w:rPr>
          <w:rFonts w:ascii="Arial" w:cs="Arial" w:eastAsia="Arial" w:hAnsi="Arial"/>
          <w:sz w:val="24"/>
          <w:szCs w:val="24"/>
        </w:rPr>
        <w:t xml:space="preserve">сфере охраны окружающей среды</w:t>
      </w:r>
      <w:r>
        <w:rPr>
          <w:rFonts w:ascii="Arial" w:cs="Arial" w:eastAsia="Arial" w:hAnsi="Arial"/>
          <w:sz w:val="24"/>
          <w:szCs w:val="24"/>
        </w:rPr>
        <w:t xml:space="preserve">на ежеквартальной основе до 25 числа месяца, следующего за отчетным кварталом. Оператор РОП предоставляет в уполномоченный государственный орган в </w:t>
      </w:r>
      <w:r>
        <w:rPr>
          <w:rFonts w:ascii="Arial" w:cs="Arial" w:eastAsia="Arial" w:hAnsi="Arial"/>
          <w:sz w:val="24"/>
          <w:szCs w:val="24"/>
        </w:rPr>
        <w:t xml:space="preserve">сфере охраны окружающей среды</w:t>
      </w:r>
      <w:r>
        <w:rPr>
          <w:rFonts w:ascii="Arial" w:cs="Arial" w:eastAsia="Arial" w:hAnsi="Arial"/>
          <w:sz w:val="24"/>
          <w:szCs w:val="24"/>
        </w:rPr>
        <w:t xml:space="preserve"> годовой отчет не позднее 1 марта года, </w:t>
      </w:r>
      <w:r>
        <w:rPr>
          <w:rFonts w:ascii="Arial" w:cs="Arial" w:eastAsia="Arial" w:hAnsi="Arial"/>
          <w:sz w:val="24"/>
          <w:szCs w:val="24"/>
        </w:rPr>
        <w:t xml:space="preserve">следующего </w:t>
      </w:r>
      <w:r>
        <w:rPr>
          <w:rFonts w:ascii="Arial" w:cs="Arial" w:eastAsia="Arial" w:hAnsi="Arial"/>
          <w:sz w:val="24"/>
          <w:szCs w:val="24"/>
        </w:rPr>
        <w:t xml:space="preserve">за отчетным год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сфере охраны окружающей среды предоставляет на ежеквартальной основе 
 до 30 числа месяца, следующего за отчетным кварталом, отчет 
 об использовании средств, поступающих от утилизационного сбора, в уполномоченный государственный орган по прогнозированию и исполнению бюджета.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Оператор РОП ведет бухгалтерский учет и составляет финансовую отчетность в соответствии с Законом Кыргызской Республики «О бухгалтерском учете» и учетной политикой предприятия.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Оператор РОП</w:t>
      </w:r>
      <w:r>
        <w:rPr>
          <w:rFonts w:ascii="Arial" w:cs="Arial" w:eastAsia="Arial" w:hAnsi="Arial"/>
          <w:sz w:val="24"/>
          <w:szCs w:val="24"/>
        </w:rPr>
        <w:t xml:space="preserve"> размещает на своем официальном сайте информацию об исполнении бюджета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Ответственность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Руководители и работники оператора РОП обязаны обеспечивать соблюдение требований законодательства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выявления нарушений финансовой дисциплины, выражающихся в неисполнении либо ненадлежащем исполнении требований законодательства и настоящего Положения, руководители и работники оператора РОП несут ответственность в соответствии с бюджетным законодательством Кыргызской Республики и законодательством Кыргызской Республики о неналоговых доходах.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doyghzju0tmp4z0yn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dalil.kg/document/230045596</w:t>
      </w:r>
    </w:hyperlink>
  </w:p>
  <w:p>
    <w:pPr>
      <w:spacing w:after="0" w:before="40"/>
      <w:jc w:val="center"/>
    </w:pPr>
    <w:hyperlink w:history="1" r:id="rId9mnwtlusxwjsdb84238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ni44z53hbleyg93tre5" Type="http://schemas.openxmlformats.org/officeDocument/2006/relationships/hyperlink" Target="https://dalil.kg/document/2300455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doyghzju0tmp4z0ynpb" Type="http://schemas.openxmlformats.org/officeDocument/2006/relationships/hyperlink" Target="https://dalil.kg/document/230045596" TargetMode="External"/><Relationship Id="rId9mnwtlusxwjsdb84238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2026-09-26T00:11:52.926Z</dcterms:created>
  <dcterms:modified xsi:type="dcterms:W3CDTF">2026-09-26T00:11:52.926Z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