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13 мая 2026 года № 62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Кыргызский Республики "О конфликте интересов"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mirogu62dg2388f2sa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 (Ведомости Жогорку Кенеша Кыргызской Республики, 2017 г., № 12, ст.1022)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аффилированное лицо - физическое или юридическое лицо, которое прямо или косвенно может оказывать влияние на принятие решения другим лицом, в том числе в силу заключенной сделки (договора), владения долей (акциями) в уставном капитале юридического лица, нахождения в зависимости либо под контролем другого физического или юридического лица, связанного с финансовыми или иными обязательствами, нахождения в близком родстве с членами семьи или в свойстве, а также иными лицами, находящимися на иждивении либо на полном попечении;";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уполномоченные государственные органы, определяемые Кабинетом Министров Кыргызской Республики (один из которых осуществляет функции по координации и мониторингу реализации настоящего Закона);";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4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, части 2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, пункте 8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, части 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, части 2 </w:t>
      </w:r>
      <w:r>
        <w:rPr>
          <w:rFonts w:ascii="Arial" w:cs="Arial" w:eastAsia="Arial" w:hAnsi="Arial"/>
          <w:sz w:val="24"/>
          <w:szCs w:val="24"/>
        </w:rPr>
        <w:t xml:space="preserve">статьи 26</w:t>
      </w:r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2 </w:t>
      </w:r>
      <w:r>
        <w:rPr>
          <w:rFonts w:ascii="Arial" w:cs="Arial" w:eastAsia="Arial" w:hAnsi="Arial"/>
          <w:sz w:val="24"/>
          <w:szCs w:val="24"/>
        </w:rPr>
        <w:t xml:space="preserve">статьи 16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Верификация деклараций о личных (частных) интересах осуществляется службой управления персоналом государственного органа, органа местного самоуправления, учреждения, организации или предприятия.";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статье 18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8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9 слово "Правительством" заменить словами "Кабинетом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наименовании и абзаце первом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2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6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7 слово "Правительством" заменить словами "Кабинетом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статью 28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28</w:t>
      </w:r>
      <w:r>
        <w:rPr>
          <w:rFonts w:ascii="Arial" w:cs="Arial" w:eastAsia="Arial" w:hAnsi="Arial"/>
          <w:sz w:val="24"/>
          <w:szCs w:val="24"/>
        </w:rPr>
        <w:t xml:space="preserve">. Ответственность лиц, на которых распространяется настоящий Закон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установления недостоверности сведений, указанных в декларации о личных (частных) интересах, лица, на которых распространяется настоящий Закон, несут дисциплинарную ответственность в соответствии с законодательством о государственной гражданской службе и муниципальной службе и трудовым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Непринятие мер руководителем государственного органа, органа местного самоуправления, учреждения, организации или предприятия, за исключением Акыйкатчы (Омбудсмена) Кыргызской Республики, в случае обращения служащего, находящегося в его непосредственном подчинении, по вопросу урегулирования конфликта интересов является основанием для привлечения его к дисциплинарному взысканию, вплоть до освобождения от занимаемой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и имущественные блага, приобретенные лицами, на которых распространяется настоящий Закон, в нарушение установленных настоящим Законом ограничений и запретов, считаются причиненным государству ущербом и должны быть возмещены государству.".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мая 2026 года № 35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9 апреля 2026 года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mirogu62dg2388f2sa1c" Type="http://schemas.openxmlformats.org/officeDocument/2006/relationships/hyperlink" Target="http://kodeks.duckdns.org/document/1117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2026-09-23T06:12:02.398Z</dcterms:created>
  <dcterms:modified xsi:type="dcterms:W3CDTF">2026-09-23T06:12:02.398Z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