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317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b9hwnaivvvkfigkza-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pdvjtvexvexv4szq6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e3oeraabgu5cfoslu7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проекту Закона Кыргызской Республики «О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посевов», инициированному депутатом Жогорку Кенеша Кыргызской Республики Д.Д. Бекешевым.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17 апреля 2026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проекту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 (далее - проект Закона), инициированный депутатом Жогорку Кенеша Кыргызской Республики Д.Д.Бекешевым, приходит к следующему заключению.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указанный проект Закона разработан в целях пресечения бесконтрольного выпаса скота и создания работающего механизма возмещения ущерба пострадавшим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"а" пункта 1 статьи 1 проекта Закона предлагается установить, что штраф может полностью или частично взыскиваться в доход республиканского или местного бюджета, а также в пользу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части 4 </w:t>
      </w:r>
      <w:hyperlink w:history="1" r:id="rIdy9dvp3u4n_jkfbwob8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суммы взысканных штрафов, в том числе наложенных уполномоченными государственными органами, перечисляются в республиканский и местные бюджеты.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1 </w:t>
      </w:r>
      <w:hyperlink w:history="1" r:id="rIdwgt5qjqajhnymx4x_e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штраф является денежным взысканием в доход государства, налагаемым судом, уполномоченным органом на лицо, виновное в совершении правонарушения.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предлагаемое проектом Закона дополнение к части 1 </w:t>
      </w:r>
      <w:hyperlink w:history="1" r:id="rIdw-nh8a3te-qjkl_qit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приведет к внутренним противоречиям в данном Кодексе.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в целях исключения коллизий предлагаем в тексте проекта Закона исключить положения, регламентирующие денежные взыскания в пользу физических и юридических лиц, либо пересмотреть данные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отмечаем, что вопросы определения порядка казначейского исполнения, учета, а также прямого перечисления средств для реализации указанного механизма распределения средств, полученных от штрафов и продажи задержанных сельскохозяйственных животных, в республиканский или местный бюджет и потерпевшему в полной мере не изложены. Это, в свою очередь, требует введения дополнительных административных и финансовых механизмов в практику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1 проекта Закона предлагается дополнить </w:t>
      </w:r>
      <w:hyperlink w:history="1" r:id="rIdpcbwl0wit-fufbelgl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частью 8, согласно которой при совершении правонарушений, указанных в </w:t>
      </w:r>
      <w:hyperlink w:history="1" r:id="rIdoqr7ikhv47qz1k0uir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уплата штрафа является обязательным условием возврата задержанных сельскохозяйственных животных их владельцам.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штрафу, предусмотренному частью 1 </w:t>
      </w:r>
      <w:hyperlink w:history="1" r:id="rIdya58ifetdrkps5dsjz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Кодекса, добавляется штраф за каждую голову животного, задержанного в момент совершения правонарушения: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крупный рогатый скот, лошадей, верблюдов - 10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мелкий рогатый скот (овцы, козы) и свиней - 5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требованиями </w:t>
      </w:r>
      <w:hyperlink w:history="1" r:id="rIdq6alebsjjzdpcas5doa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лицо, совершившее правонарушение и подлежащее ответственности, обязано возместить причиненный вред.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лица, совершившего правонарушение, от добровольного возмещения причиненного вреда его возмещение осуществляется в порядке гражданского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правонарушение, обязано устранить выявленные нарушения, явившиеся основанием для привлечения его к ответственности. Следует отметить, что наложение взыскания и его исполнение не освобождает лицо от обязанности устранить указанные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 </w:t>
      </w:r>
      <w:hyperlink w:history="1" r:id="rIdat0qzpotdjgauk6u8j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определяет общие положения о штрафах в рамках данного Кодекса, полагаем нецелесообразным дополнение указанной статьи Кодекса положениями о дополнительных штрафах, предусмотренных </w:t>
      </w:r>
      <w:hyperlink w:history="1" r:id="rIdxli3o3kp2uelapnnfb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 вышеуказанные нормы </w:t>
      </w:r>
      <w:hyperlink w:history="1" r:id="rIdflxdj33reop_e-8lyl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предлагаем пересмотреть положения подпункта "в" пункта 1 статьи 1 проекта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 проекта Закона </w:t>
      </w:r>
      <w:hyperlink w:history="1" r:id="rIdr-iniwnjyhgsiubzji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предлагается изложить в новой редакции.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 часть 1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238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 будет применяться в случаях, когда ущерб (потрава посевов, порча или уничтожение находящегося в поле собранного урожая сельскохозяйственных культур, повреждение насаждений) причинен действиями сельскохозяйственных животных, при этом размеры штрафов значительно выше (300 расчетных показателей для физических лиц и 700 расчетных показателей для юридических лиц) в сравнении с частью 2 предлагаемой </w:t>
      </w:r>
      <w:hyperlink w:history="1" r:id="rIdamdqzlrlzc9apftzhz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частью 2 предлагаемой </w:t>
      </w:r>
      <w:hyperlink w:history="1" r:id="rIdy0tsddqvw1inshvqae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за порчу, уничтожение урожая или насаждений, совершенные иным способом, если нет признаков уголовно наказуемого деяния, предлагается существенно снизить штрафы, определив их в размере 55 расчетных показателей для физических лиц и 170 расчетных показателей для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вышеуказанные положения, по нашему мнению отсутствуют основания, аргументирующие утверждение, что правонарушения, указанные в части 2 предлагаемой статьи 238 Кодекса, наносят меньший вред обществу. Обусловлено это тем, что термин "другим способом" охватывает широкий спектр действий и потенциально может нанести больший ущерб, чем затаптывание сельскохозяйственными животными, которое часто носит характер неосторожности.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предлагаемые санкции (штрафы) не соответствуют принципам справедливости и индивидуализации наказания, поскольку за действие, которое является неопределенным и потенциально гораздо более опасным, предусмотрен значительно меньший штраф.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следует отметить, что в справке-обосновании к проекту Закона отсутствует анализ текущей ситуации, статистические данные о количестве нарушений, их отрицательных последствиях, а также механизм и критерии, на основании которых были определены предлагаемые размеры штрафов за нарушение указанных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1 проекта Закона органам местного самоуправления предлагается предоставить право выносить в упрощенном порядке постановление о наложении штрафа за правонарушения, предусмотренные </w:t>
      </w:r>
      <w:hyperlink w:history="1" r:id="rIdhdrbkhnhjx84esijw-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 основании материалов фото- и видеофиксации, показаний свидетелей, если личность владельца животного установлена по базам данных идентификации животных без обязательного участия владельца животного.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процедура установления владельца животных по Единому государственному реестру идентифицированных животных (далее - ЕГРИЖ) не доказывает его вину, поскольку необходимо доказать наличие причинно-следственной связи между причиненным ущербом и действиями (или бездействием)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пункта 23 </w:t>
      </w:r>
      <w:hyperlink w:history="1" r:id="rIdrxwhbkm-wa4y73qlc_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</w:t>
      </w:r>
      <w:hyperlink w:history="1" r:id="rIdxdx0ytpaw5va3ntboq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идентификации животных и продуктов животного происхождения" от 3 марта 2025 года № 105, в случае убоя, смерти, потери, кражи животного или смены владельца животного владелец или ответственное лицо обязаны в течение 5 рабочих дней письменно уведомить об этом орган ветеринарии. Данная информация вносится в ЕГРИЖ в течение 7 календарных дней. В случае смены владельца хозяйства или закрытия хозяйства подается официальное уведомление для внесения изменений в ЕГРИЖ.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учитывая, как отмечалось выше, что владелец животного обязан своевременно уведомлять уполномоченный орган об изменениях, данные, содержащиеся в информационной системе идентификации сельскохозяйственных животных, могут не всегда отражать фактическую ситуацию на момент совершения правонарушения, поскольку соответствующие изменения могли быть не внесены в ЕГРИЖ своевременно.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 такие данные лишь подтверждают, что животное зарегистрировано на конкретного человека, и не являются неоспоримым доказательством его вины в совершении конкретного правонарушения.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обращаем внимание на </w:t>
      </w:r>
      <w:hyperlink w:history="1" r:id="rId5wvlmqck__av4me_84y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согласно которой лицо, привлекаемое к ответственности за совершение правонарушения, имеет право,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органа разъяснения о порядке производства о правонарушении, реализации своих прав и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проинформированным о дате, времени и месте рассмотрения дела о правонарушении в порядке, установленном указанным Кодексом;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дела о правонарушении лично или через представителя в порядке, установленном указанным Кодексом;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в установленном порядке с материалами дела о правонарушении, выписывать сведения, снимать копии с документов, получать информацию о процедурных действиях и принятых решениях;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доказательства либо показания в письменной, устной или другой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каждому гарантируется судебная защита его прав и свобод. Каждый вправе защищать свои права и свободы всеми доступными способами, не запрещенными законом, а также добиваться восстановления нарушенных прав.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введение органами местного самоуправления упрощенного порядка применения мер наказания без четких процессуальных гарантий может привести к нарушению принципов презумпции невиновности, состязательности и обеспечения права на защиту.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Закона вносятся изменения, в том числе в </w:t>
      </w:r>
      <w:r>
        <w:rPr>
          <w:rFonts w:ascii="Arial" w:cs="Arial" w:eastAsia="Arial" w:hAnsi="Arial"/>
          <w:sz w:val="24"/>
          <w:szCs w:val="24"/>
        </w:rPr>
        <w:t xml:space="preserve">статью 263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и предлагается определить, что в случае задержания сельскохозяйственных животных по основаниям, указанным в части 4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данного Кодекса, если по истечении установленных сроков владелец не объявился или отказался от уплаты штрафа, право собственности на животное прекращается и переходит органу местного самоуправления. Животное подлежит реализации через специализированные скотные рынки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</w:t>
      </w:r>
      <w:hyperlink w:history="1" r:id="rIdtlnulhgi_ng6d4g4lh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соответствии с которым будут налагаться штрафы, предусматривает принудительное исполнение постановлений о наложении штрафа.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m7ihdlpujk27gnosui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собственность неприкосновенна. Никто не может быть произвольно лишен своего имущества. Право наследования гарантируется. Изъятие имущества помимо воли собственника допускается только по решению суда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редакцию подпункта "б" пункта 3 статьи 2 проекта Закона необходимо пересмотреть.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представленном проекте Закона предусмотрены положения, направленные на осуществление органами местного самоуправления работ по организации пунктов временного содержания сельскохозяйственных животных, их содержанию, оценке и продаже через скотные рынки. Эти мероприятия могут потребовать создания соответствующей инфраструктуры и организационных расходов. При этом источник и объем таких расходов в проекте Закона и справке-обосновании четко не указаны.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в представленном проекте Закона недостаточно обоснованы требования бюджетного законодательства, механизмы учета и распределения бюджетных доходов и источники покрытия дополнительных расходов, которые могут возникнуть при реализации проекта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необходимым доработать проект Закона Кыргызской Республики "О внесении изменений в некоторые законодательные акты Кыргызской Республики по вопросам усиления ответственности владельцев сельскохозяйственных животных за потраву посевов" с учетом представленных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-qduvjvzxjbzpi__e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dalil.kg/document/230046014</w:t>
      </w:r>
    </w:hyperlink>
  </w:p>
  <w:p>
    <w:pPr>
      <w:spacing w:after="0" w:before="40"/>
      <w:jc w:val="center"/>
    </w:pPr>
    <w:hyperlink w:history="1" r:id="rId8wrb4945jfosmcc4g9-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hwnaivvvkfigkza-oyk" Type="http://schemas.openxmlformats.org/officeDocument/2006/relationships/hyperlink" Target="https://dalil.kg/document/112301#st_18" TargetMode="External"/><Relationship Id="rIdtpdvjtvexvexv4szq6ci9" Type="http://schemas.openxmlformats.org/officeDocument/2006/relationships/hyperlink" Target="https://dalil.kg/document/112301#st_27" TargetMode="External"/><Relationship Id="rIdde3oeraabgu5cfoslu7mx" Type="http://schemas.openxmlformats.org/officeDocument/2006/relationships/hyperlink" Target="https://dalil.kg/document/230046014#pr" TargetMode="External"/><Relationship Id="rIdy9dvp3u4n_jkfbwob8bwg" Type="http://schemas.openxmlformats.org/officeDocument/2006/relationships/hyperlink" Target="https://dalil.kg/document/112306#st_563" TargetMode="External"/><Relationship Id="rIdwgt5qjqajhnymx4x_ezwk" Type="http://schemas.openxmlformats.org/officeDocument/2006/relationships/hyperlink" Target="https://dalil.kg/document/112306#st_31" TargetMode="External"/><Relationship Id="rIdw-nh8a3te-qjkl_qitswo" Type="http://schemas.openxmlformats.org/officeDocument/2006/relationships/hyperlink" Target="https://dalil.kg/document/112306#st_31" TargetMode="External"/><Relationship Id="rIdpcbwl0wit-fufbelglyia" Type="http://schemas.openxmlformats.org/officeDocument/2006/relationships/hyperlink" Target="https://dalil.kg/document/112306#st_31" TargetMode="External"/><Relationship Id="rIdoqr7ikhv47qz1k0uirz9b" Type="http://schemas.openxmlformats.org/officeDocument/2006/relationships/hyperlink" Target="https://dalil.kg/document/112306#st_238" TargetMode="External"/><Relationship Id="rIdya58ifetdrkps5dsjzajj" Type="http://schemas.openxmlformats.org/officeDocument/2006/relationships/hyperlink" Target="https://dalil.kg/document/112306#st_238" TargetMode="External"/><Relationship Id="rIdq6alebsjjzdpcas5doap-" Type="http://schemas.openxmlformats.org/officeDocument/2006/relationships/hyperlink" Target="https://dalil.kg/document/112306#st_53" TargetMode="External"/><Relationship Id="rIdat0qzpotdjgauk6u8jvab" Type="http://schemas.openxmlformats.org/officeDocument/2006/relationships/hyperlink" Target="https://dalil.kg/document/112306#st_31" TargetMode="External"/><Relationship Id="rIdxli3o3kp2uelapnnfbu2h" Type="http://schemas.openxmlformats.org/officeDocument/2006/relationships/hyperlink" Target="https://dalil.kg/document/112306#st_238" TargetMode="External"/><Relationship Id="rIdflxdj33reop_e-8lyltce" Type="http://schemas.openxmlformats.org/officeDocument/2006/relationships/hyperlink" Target="https://dalil.kg/document/112306" TargetMode="External"/><Relationship Id="rIdr-iniwnjyhgsiubzjil5b" Type="http://schemas.openxmlformats.org/officeDocument/2006/relationships/hyperlink" Target="https://dalil.kg/document/112306#st_238" TargetMode="External"/><Relationship Id="rIdamdqzlrlzc9apftzhzgkj" Type="http://schemas.openxmlformats.org/officeDocument/2006/relationships/hyperlink" Target="https://dalil.kg/document/112306#st_238" TargetMode="External"/><Relationship Id="rIdy0tsddqvw1inshvqaehyf" Type="http://schemas.openxmlformats.org/officeDocument/2006/relationships/hyperlink" Target="https://dalil.kg/document/112306#st_238" TargetMode="External"/><Relationship Id="rIdhdrbkhnhjx84esijw-gcv" Type="http://schemas.openxmlformats.org/officeDocument/2006/relationships/hyperlink" Target="https://dalil.kg/document/112306#st_238" TargetMode="External"/><Relationship Id="rIdrxwhbkm-wa4y73qlc_hra" Type="http://schemas.openxmlformats.org/officeDocument/2006/relationships/hyperlink" Target="https://dalil.kg/document/230023542" TargetMode="External"/><Relationship Id="rIdxdx0ytpaw5va3ntboqgnl" Type="http://schemas.openxmlformats.org/officeDocument/2006/relationships/hyperlink" Target="https://dalil.kg/document/230023535" TargetMode="External"/><Relationship Id="rId5wvlmqck__av4me_84y-4" Type="http://schemas.openxmlformats.org/officeDocument/2006/relationships/hyperlink" Target="https://dalil.kg/document/112306#st_498" TargetMode="External"/><Relationship Id="rIdtlnulhgi_ng6d4g4lhrjj" Type="http://schemas.openxmlformats.org/officeDocument/2006/relationships/hyperlink" Target="https://dalil.kg/document/112306" TargetMode="External"/><Relationship Id="rIdm7ihdlpujk27gnosuitcj" Type="http://schemas.openxmlformats.org/officeDocument/2006/relationships/hyperlink" Target="https://dalil.kg/document/112213#st_1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-qduvjvzxjbzpi__e1l" Type="http://schemas.openxmlformats.org/officeDocument/2006/relationships/hyperlink" Target="https://dalil.kg/document/230046014" TargetMode="External"/><Relationship Id="rId8wrb4945jfosmcc4g9-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2026-09-26T03:15:12.455Z</dcterms:created>
  <dcterms:modified xsi:type="dcterms:W3CDTF">2026-09-26T03:15:12.455Z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