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2</w:t>
      </w:r>
      <w:r>
        <w:rPr>
          <w:rFonts w:ascii="Arial" w:cs="Arial" w:eastAsia="Arial" w:hAnsi="Arial"/>
          <w:sz w:val="24"/>
          <w:szCs w:val="24"/>
        </w:rPr>
        <w:t xml:space="preserve">1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стабильного и эффективного функционирования ирригационных систем, в соответствии со статьями </w:t>
      </w:r>
      <w:hyperlink w:history="1" r:id="rIdz975uhcpftjyn679dct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t5j17xlg3jzbd20qyd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94ifxrz7nurcngfpaw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19 августа 2025 года № 712-т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</w:t>
      </w:r>
      <w:r>
        <w:rPr>
          <w:rFonts w:ascii="Arial" w:cs="Arial" w:eastAsia="Arial" w:hAnsi="Arial"/>
          <w:sz w:val="24"/>
          <w:szCs w:val="24"/>
        </w:rPr>
        <w:t xml:space="preserve"> дополнить подпунктом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«3) внутрихозяйственных ирригационных каналов первого и второго порядка с гидротехническими сооружениями, находящимися в муниципальной собственности.».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земельным ресурсам, кадастру, геодезии и картографии при Кабинете Министров Кыргызской Республики внести в </w:t>
      </w:r>
      <w:hyperlink w:history="1" r:id="rIdtvdot1sol9i6ldylb1o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системной регистрации водохозяйственных сооружений в Кыргызской Республике, утвержденное </w:t>
      </w:r>
      <w:hyperlink w:history="1" r:id="rIddkpruv2nmgzqbqykntw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от 14 ноября 2025 года № 10-1/317, соответствующее изменение согласно </w:t>
      </w:r>
      <w:r>
        <w:rPr>
          <w:rFonts w:ascii="Arial" w:cs="Arial" w:eastAsia="Arial" w:hAnsi="Arial"/>
          <w:sz w:val="24"/>
          <w:szCs w:val="24"/>
        </w:rPr>
        <w:t xml:space="preserve">пункту 1</w:t>
      </w:r>
      <w:r>
        <w:rPr>
          <w:rFonts w:ascii="Arial" w:cs="Arial" w:eastAsia="Arial" w:hAnsi="Arial"/>
          <w:sz w:val="24"/>
          <w:szCs w:val="24"/>
        </w:rPr>
        <w:t xml:space="preserve">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sv_gin4r_pd_h_mguk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dalil.kg/document/230046159</w:t>
      </w:r>
    </w:hyperlink>
  </w:p>
  <w:p>
    <w:pPr>
      <w:spacing w:after="0" w:before="40"/>
      <w:jc w:val="center"/>
    </w:pPr>
    <w:hyperlink w:history="1" r:id="rIdkpokgexnk10ewvc5yzhu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75uhcpftjyn679dctuk" Type="http://schemas.openxmlformats.org/officeDocument/2006/relationships/hyperlink" Target="https://dalil.kg/document/112301#st_13" TargetMode="External"/><Relationship Id="rIdvt5j17xlg3jzbd20qydis" Type="http://schemas.openxmlformats.org/officeDocument/2006/relationships/hyperlink" Target="https://dalil.kg/document/112301#st_17" TargetMode="External"/><Relationship Id="rIdy94ifxrz7nurcngfpawua" Type="http://schemas.openxmlformats.org/officeDocument/2006/relationships/hyperlink" Target="https://dalil.kg/document/230031274" TargetMode="External"/><Relationship Id="rIdtvdot1sol9i6ldylb1oye" Type="http://schemas.openxmlformats.org/officeDocument/2006/relationships/hyperlink" Target="https://dalil.kg/document/230032966" TargetMode="External"/><Relationship Id="rIddkpruv2nmgzqbqykntwep" Type="http://schemas.openxmlformats.org/officeDocument/2006/relationships/hyperlink" Target="https://dalil.kg/document/23003554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sv_gin4r_pd_h_mguk1" Type="http://schemas.openxmlformats.org/officeDocument/2006/relationships/hyperlink" Target="https://dalil.kg/document/230046159" TargetMode="External"/><Relationship Id="rIdkpokgexnk10ewvc5yzhu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2026-09-25T20:54:48.922Z</dcterms:created>
  <dcterms:modified xsi:type="dcterms:W3CDTF">2026-09-25T20:54:48.922Z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