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мая 2026 года № 344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Положения о порядке проведения земельной амнистии» от 31 мая 2022 года № 291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gccc5xw6ttumvuoiot0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завершению работ по закреплению государством прав собственности граждан на объекты земельной амнистии» от 15 декабря 2025 года №</w:t>
      </w:r>
      <w:r>
        <w:rPr>
          <w:rFonts w:ascii="Arial" w:cs="Arial" w:eastAsia="Arial" w:hAnsi="Arial"/>
          <w:sz w:val="24"/>
          <w:szCs w:val="24"/>
        </w:rPr>
        <w:t xml:space="preserve">364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13, 17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gu6tiwj82zit_quxsn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порядке проведения земельной амнистии» от 31 мая 2022 года № 291 следующие изменения: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ulgxw1z7cfbfjgsyzi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земельной амнистии, утвержденном вышеуказанным постановлением: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1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Настоящее Положение определяет порядок проведения земельной амнистии, создания комиссии, ее функции, процедуру формирования списков пользователей, проведения общественного оповещения, принятия исполнительными органами местного самоуправления решений о закреплении, регистрации прав собственности на объекты земельной амнистии в соответствии с Законом Кыргызской Республики «О регулировании земельно-правовых отношений» и Указом Президента Кыргызской Республики «О мерах по завершению работ по закреплению государством прав собственности граждан на объекты земельной амнистии» от 15 декабря 2025 года № 364.»;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абзацы первый и второй пункта 2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«2. Настоящее Положение распространяет свое действие на объекты земельной амнистии, предусмотренные Законом Кыргызской Республики «О регулировании земельно-правовых отношений» и с учетом особенностей, установленных Указом Президента Кыргызской Республики «О мерах по завершению работ по закреплению государством прав собственности граждан на объекты земельной амнистии» от 15 декабря 2025 года № 364.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администрации, органы местного самоуправления и иные государственные органы при рассмотрении вопросов закрепления, регистрации права собственности и выдачи правоудостоверяющих документов на объекты земельной амнистии руководствуются Законом Кыргызской Республики «О регулировании земельно-правовых отношений», Указом Президента Кыргызской Республики «О мерах по завершению работ по закреплению государством прав собственности граждан на объекты земельной амнистии» от 15 декабря 2025 года № 364 и настоящим Положением.»;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дополнить пунктами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12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«12¹.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случае наличия хаотично сформировавшейся застройки, образованной до 1 декабря 2021 года, в целях определения точного перечня объектов земельной амнистии комиссия определяет группу земельных участков с хаотичной застройкой.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группой земельных участков с хаотичной застройкой понимается совокупность земельных участков, на которых до 1 декабря 2021 года построены индивидуальные жилые дома (в том числе незавершенные строительством объекты), требующие определения единых внешних границ, являющиеся смежными друг с другом и (или) территориально связанными.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Заявления с прилагаемыми документами по пустующим земельным участкам, входящим в состав группы земельных участков с хаотичной застройкой, образованной до 1 декабря 2021 года, комиссия направляет для дачи заключений в Государственную комиссию по рассмотрению вопросов легализации земельных участков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Государственная комиссия).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комиссия рассматривает поступающие материалы по мере их поступления в срок не более 30 календарных дней со дня регистрации, за исключением случаев необходимости запроса дополнительных сведений. По результатам рассмотрения материалов Государственная комиссия принимает одно из следующих решений о: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возможности легализации земельного участка;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необходимости изъятия земельного участка в государственную собственность (отрицательное заключение);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возврате материалов для устранения недостатков и представления дополнительных материалов.»;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13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В случае поступления отрицательного заключения от территориальных подразделений уполномоченных государственных органов, указанных в пункте 11 настоящего Положения, а также от Государственной комиссии либо в случае установления комиссией, что земельный участок не входит в состав группы земельных участков с хаотичной застройкой, образованной до 1 декабря 2021 года, и не является объектом земельной амнистии, комиссия принимает отрицательное решение по поступившему заявлению и направляет</w:t>
      </w:r>
      <w:r>
        <w:rPr>
          <w:rFonts w:ascii="Arial" w:cs="Arial" w:eastAsia="Arial" w:hAnsi="Arial"/>
          <w:sz w:val="24"/>
          <w:szCs w:val="24"/>
        </w:rPr>
        <w:t xml:space="preserve">мотивированное решение об отказе в органы местного самоуправления и заявителю в течение 3 рабочих дней.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отрицательного решения по земельным участкам, не входящим в группу земельных участков с хаотичной застройкой, образованной до 1 декабря 2021 года, комиссия направляет заявления и приложенные к ним документы в Государственную комиссию для рассмотрения вопроса о принятии данных земельных участков в государственную собственность в установленном порядке.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после принятия комиссией отрицательного решения земельный участок на основании нормативных правовых актов и новых обстоятельств будет признан объектом земельной амнистии, комиссия вправе пересмотреть ранее принятое решение.»;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Порядок, основания и условия урегулирования вопросов, связанных с изъятием в государственную собственность земельных участков, предусмотренных Указом Президента Кыргызской Республики «О мерах по завершению работ по закреплению государством прав собственности граждан на объекты земельной амнистии» от 15 декабря 2025 года № 364, а также последующим предоставлением взамен земельных участков либо жилья, определяются Кабинетом Министров Кыргызской Республики.»;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14 признать утратившим силу;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15 дополнить абзацем вторым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«По земельным участкам, по которым в соответствии с настоящим Положением требуется заключение Государственной комиссии, направление Перечня границ и Списка для проведения общественного оповещения осуществляется после поступления положительного заключения Государственной комиссии.»;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21 дополнить абзацем третьим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«По земельным участкам, в отношении которых в соответствии с настоящим Положением требуется заключение Государственной комиссии, решение комиссии об одобрении принимается при наличии положительного заключения Государственной комиссии.».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мая 2026 года № 37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ccc5xw6ttumvuoiot02w" Type="http://schemas.openxmlformats.org/officeDocument/2006/relationships/hyperlink" Target="http://kodeks.duckdns.org/document/230035902" TargetMode="External"/><Relationship Id="rIdfgu6tiwj82zit_quxsncn" Type="http://schemas.openxmlformats.org/officeDocument/2006/relationships/hyperlink" Target="http://kodeks.duckdns.org/document/159221" TargetMode="External"/><Relationship Id="rId4ulgxw1z7cfbfjgsyzi_z" Type="http://schemas.openxmlformats.org/officeDocument/2006/relationships/hyperlink" Target="http://kodeks.duckdns.org/document/15922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2026-09-23T06:12:10.036Z</dcterms:created>
  <dcterms:modified xsi:type="dcterms:W3CDTF">2026-09-23T06:12:10.036Z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