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21 мая 2026 года № 72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конкуренции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Антимонопольное законодательство Кыргызской Республики</w:t>
      </w:r>
    </w:p>
    <w:p>
      <w:pPr>
        <w:spacing w:after="120"/>
        <w:ind w:firstLine="567"/>
        <w:jc w:val="both"/>
      </w:pPr>
      <w:r>
        <w:rPr>
          <w:rFonts w:ascii="Arial" w:cs="Arial" w:eastAsia="Arial" w:hAnsi="Arial"/>
          <w:sz w:val="24"/>
          <w:szCs w:val="24"/>
        </w:rPr>
        <w:t xml:space="preserve">1. Настоящий Закон определяет организационные и правовые основы защиты и развития конкуренции и направлен на предупреждение, ограничение, пресечение монополистической деятельности и недобросовестной конкуренции, а также на обеспечение условий для эффективного функционирования рынков в Кыргызской Республике.</w:t>
      </w:r>
    </w:p>
    <w:p>
      <w:pPr>
        <w:spacing w:after="120"/>
        <w:ind w:firstLine="567"/>
        <w:jc w:val="both"/>
      </w:pPr>
      <w:r>
        <w:rPr>
          <w:rFonts w:ascii="Arial" w:cs="Arial" w:eastAsia="Arial" w:hAnsi="Arial"/>
          <w:sz w:val="24"/>
          <w:szCs w:val="24"/>
        </w:rPr>
        <w:t xml:space="preserve">2. Антимонопольное законодательство Кыргызской Республики (далее - антимонопольное законодательство) основывается на </w:t>
      </w:r>
      <w:hyperlink w:history="1" r:id="rIdna1lmpd5hxzcu_d12iv1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силу в установленном законодательством порядке международных договорах, участницей которых является Кыргызская Республика, и состоит из настоящего Закона и иных нормативных правовых актов Кыргызской Республики.</w:t>
      </w:r>
    </w:p>
    <w:p>
      <w:pPr>
        <w:spacing w:after="120"/>
        <w:ind w:firstLine="567"/>
        <w:jc w:val="both"/>
      </w:pPr>
      <w:r>
        <w:rPr>
          <w:rFonts w:ascii="Arial" w:cs="Arial" w:eastAsia="Arial" w:hAnsi="Arial"/>
          <w:b/>
          <w:bCs/>
          <w:sz w:val="24"/>
          <w:szCs w:val="24"/>
        </w:rPr>
        <w:t xml:space="preserve">Статья 2. Сфера действия настоящего Закона</w:t>
      </w:r>
    </w:p>
    <w:p>
      <w:pPr>
        <w:spacing w:after="120"/>
        <w:ind w:firstLine="567"/>
        <w:jc w:val="both"/>
      </w:pPr>
      <w:r>
        <w:rPr>
          <w:rFonts w:ascii="Arial" w:cs="Arial" w:eastAsia="Arial" w:hAnsi="Arial"/>
          <w:sz w:val="24"/>
          <w:szCs w:val="24"/>
        </w:rPr>
        <w:t xml:space="preserve">1. Настоящий Закон действует на всей территории Кыргызской Республики и распространяется на отношения, связанные с защитой и развитием конкуренции, в которых участвуют любые физические и юридические лица, в том числе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Применение антимонопольного законодательства к хозяйствующим субъектам осуществляется одинаковым образом и в равной мере независимо от организационно-правовой формы и места регистрации таких хозяйствующих субъектов.</w:t>
      </w:r>
    </w:p>
    <w:p>
      <w:pPr>
        <w:spacing w:after="120"/>
        <w:ind w:firstLine="567"/>
        <w:jc w:val="both"/>
      </w:pPr>
      <w:r>
        <w:rPr>
          <w:rFonts w:ascii="Arial" w:cs="Arial" w:eastAsia="Arial" w:hAnsi="Arial"/>
          <w:sz w:val="24"/>
          <w:szCs w:val="24"/>
        </w:rPr>
        <w:t xml:space="preserve">3. Положения настоящего Закона применяются к достигнутым за пределами территории Кыргызской Республики соглашениям между отечественными и (или) иностранными лицами либо организациями, а также совершаемым ими действиям, если такие соглашения или действия оказывают влияние на состояние конкуренции на территории Кыргызской Республики. Такие нарушения рассматриваются антимонопольным органом путем заключения двусторонних соглашений в рамках работы с международными организациями, а также иными способами взаимодействия.</w:t>
      </w:r>
    </w:p>
    <w:p>
      <w:pPr>
        <w:spacing w:after="120"/>
        <w:ind w:firstLine="567"/>
        <w:jc w:val="both"/>
      </w:pPr>
      <w:r>
        <w:rPr>
          <w:rFonts w:ascii="Arial" w:cs="Arial" w:eastAsia="Arial" w:hAnsi="Arial"/>
          <w:sz w:val="24"/>
          <w:szCs w:val="24"/>
        </w:rPr>
        <w:t xml:space="preserve">4. Нормы настоящего Закона не распространяются на отношения, урегулированные общими правилами конкуренции на трансграничных рынках, контроль за соблюдением которых находится в компетенции Евразийской экономической комиссии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 Государственная политика в области конкуренции</w:t>
      </w:r>
    </w:p>
    <w:p>
      <w:pPr>
        <w:spacing w:after="120"/>
        <w:ind w:firstLine="567"/>
        <w:jc w:val="both"/>
      </w:pPr>
      <w:r>
        <w:rPr>
          <w:rFonts w:ascii="Arial" w:cs="Arial" w:eastAsia="Arial" w:hAnsi="Arial"/>
          <w:sz w:val="24"/>
          <w:szCs w:val="24"/>
        </w:rPr>
        <w:t xml:space="preserve">1. Основные направления государственной политики в сфере конкуренции разрабатываются Кабинетом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2. Антимонопольное регулирование на рынке банковских услуг и услуг иных поднадзорных Национальному банку Кыргызской Республики организаций осуществляется Национальным банком Кыргызской Республики в соответствии с настоящим Законом, законами Кыргызской Республики и нормативными правовыми актами Национального банка Кыргызской Республики, обязательными для исполнения коммерческими банками и иными юридическими лицами, поднадзорными Национальному банку Кыргызской Республики.</w:t>
      </w:r>
    </w:p>
    <w:p>
      <w:pPr>
        <w:spacing w:after="120"/>
        <w:ind w:firstLine="567"/>
        <w:jc w:val="both"/>
      </w:pPr>
      <w:r>
        <w:rPr>
          <w:rFonts w:ascii="Arial" w:cs="Arial" w:eastAsia="Arial" w:hAnsi="Arial"/>
          <w:sz w:val="24"/>
          <w:szCs w:val="24"/>
        </w:rPr>
        <w:t xml:space="preserve">3. Кабинет Министров обеспечивает информационную открытость своей государственной политики в сфере конкуренции, в том числе посредством размещения информации о деятельности уполномоченных органов в средствах массовой информации и сети Интернет.</w:t>
      </w:r>
    </w:p>
    <w:p>
      <w:pPr>
        <w:spacing w:after="120"/>
        <w:ind w:firstLine="567"/>
        <w:jc w:val="both"/>
      </w:pPr>
      <w:r>
        <w:rPr>
          <w:rFonts w:ascii="Arial" w:cs="Arial" w:eastAsia="Arial" w:hAnsi="Arial"/>
          <w:b/>
          <w:bCs/>
          <w:sz w:val="24"/>
          <w:szCs w:val="24"/>
        </w:rPr>
        <w:t xml:space="preserve">Статья 4. Основные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ind w:firstLine="567"/>
        <w:jc w:val="both"/>
      </w:pPr>
      <w:r>
        <w:rPr>
          <w:rFonts w:ascii="Arial" w:cs="Arial" w:eastAsia="Arial" w:hAnsi="Arial"/>
          <w:sz w:val="24"/>
          <w:szCs w:val="24"/>
        </w:rPr>
        <w:t xml:space="preserve">- заключенного договора;</w:t>
      </w:r>
    </w:p>
    <w:p>
      <w:pPr>
        <w:spacing w:after="120"/>
        <w:ind w:firstLine="567"/>
        <w:jc w:val="both"/>
      </w:pPr>
      <w:r>
        <w:rPr>
          <w:rFonts w:ascii="Arial" w:cs="Arial" w:eastAsia="Arial" w:hAnsi="Arial"/>
          <w:sz w:val="24"/>
          <w:szCs w:val="24"/>
        </w:rPr>
        <w:t xml:space="preserve">- владения крупным пакетом акций (доли);</w:t>
      </w:r>
    </w:p>
    <w:p>
      <w:pPr>
        <w:spacing w:after="120"/>
        <w:ind w:firstLine="567"/>
        <w:jc w:val="both"/>
      </w:pPr>
      <w:r>
        <w:rPr>
          <w:rFonts w:ascii="Arial" w:cs="Arial" w:eastAsia="Arial" w:hAnsi="Arial"/>
          <w:sz w:val="24"/>
          <w:szCs w:val="24"/>
        </w:rPr>
        <w:t xml:space="preserve">- того, что оно является должностным лицом юридического лица;</w:t>
      </w:r>
    </w:p>
    <w:p>
      <w:pPr>
        <w:spacing w:after="120"/>
        <w:ind w:firstLine="567"/>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вертикальное соглашение</w:t>
      </w:r>
      <w:r>
        <w:rPr>
          <w:rFonts w:ascii="Arial" w:cs="Arial" w:eastAsia="Arial" w:hAnsi="Arial"/>
          <w:sz w:val="24"/>
          <w:szCs w:val="24"/>
        </w:rPr>
        <w:t xml:space="preserve"> - соглашение между хозяйствующими субъектами, один из которых приобретает товар или является его потенциальным приобретателем, а другой предоставляет товар или является его потенциальным продавцом;</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взаимозаменяемые товары</w:t>
      </w:r>
      <w:r>
        <w:rPr>
          <w:rFonts w:ascii="Arial" w:cs="Arial" w:eastAsia="Arial" w:hAnsi="Arial"/>
          <w:sz w:val="24"/>
          <w:szCs w:val="24"/>
        </w:rPr>
        <w:t xml:space="preserve"> - группа товаров,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покупатель действительно заменяет или может заменить один товар другим в процессе потребления (производства);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горизонтальные соглашения</w:t>
      </w:r>
      <w:r>
        <w:rPr>
          <w:rFonts w:ascii="Arial" w:cs="Arial" w:eastAsia="Arial" w:hAnsi="Arial"/>
          <w:sz w:val="24"/>
          <w:szCs w:val="24"/>
        </w:rPr>
        <w:t xml:space="preserve"> - соглашения между хозяйствующими субъектами, осуществляющими продажу товаров на одном товарном рынке либо приобретение товаров на одном товарном рынке;</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государственные или муниципальные преференции</w:t>
      </w:r>
      <w:r>
        <w:rPr>
          <w:rFonts w:ascii="Arial" w:cs="Arial" w:eastAsia="Arial" w:hAnsi="Arial"/>
          <w:sz w:val="24"/>
          <w:szCs w:val="24"/>
        </w:rPr>
        <w:t xml:space="preserve"> - предоставление Кабинетом Министров или представительными органами местного самоуправления отдельным хозяйствующим субъектам преимуществ, которые обеспечивают им более выгодные условия деятельности, путем передачи государственного или муниципального имущества, иных объектов гражданских прав либо предоставления имущественных льгот, государственных или муниципальных гарантий;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дискриминационные или исключительные условия</w:t>
      </w:r>
      <w:r>
        <w:rPr>
          <w:rFonts w:ascii="Arial" w:cs="Arial" w:eastAsia="Arial" w:hAnsi="Arial"/>
          <w:sz w:val="24"/>
          <w:szCs w:val="24"/>
        </w:rPr>
        <w:t xml:space="preserve"> - условия доступа на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(субъектами);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картель</w:t>
      </w:r>
      <w:r>
        <w:rPr>
          <w:rFonts w:ascii="Arial" w:cs="Arial" w:eastAsia="Arial" w:hAnsi="Arial"/>
          <w:sz w:val="24"/>
          <w:szCs w:val="24"/>
        </w:rPr>
        <w:t xml:space="preserve"> - объединение хозяйствующих субъектов одной отрасли, в котором устанавливаются обязательные для всех участников условия по объему производства, ценам, доле на рынке сбыта и другие условия. Хозяйствующие субъекты, вступающие в картельное соглашение, сохраняют свою юридическую и хозяйственную самостоятельность;</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компенсирующая сила покупателя</w:t>
      </w:r>
      <w:r>
        <w:rPr>
          <w:rFonts w:ascii="Arial" w:cs="Arial" w:eastAsia="Arial" w:hAnsi="Arial"/>
          <w:sz w:val="24"/>
          <w:szCs w:val="24"/>
        </w:rPr>
        <w:t xml:space="preserve"> - способность покупателя оказывать влияние на цены и условия продажи товаров или услуг, то есть наличие у покупателя возможности перейти к конкурентам, при наличии более выгодного по цене и качеству товара или услуги;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конкуренция</w:t>
      </w:r>
      <w:r>
        <w:rPr>
          <w:rFonts w:ascii="Arial" w:cs="Arial" w:eastAsia="Arial" w:hAnsi="Arial"/>
          <w:sz w:val="24"/>
          <w:szCs w:val="24"/>
        </w:rPr>
        <w:t xml:space="preserve"> - свободная состязательность хозяйствующих субъектов на рынке, когда их самостоятельные действия ограничивают возможность каждого из них односторонне влиять на общие условия обращения товаров на соответствующем рынке и стимулируют производство товаров, требующихся потребителю;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контрагент</w:t>
      </w:r>
      <w:r>
        <w:rPr>
          <w:rFonts w:ascii="Arial" w:cs="Arial" w:eastAsia="Arial" w:hAnsi="Arial"/>
          <w:sz w:val="24"/>
          <w:szCs w:val="24"/>
        </w:rPr>
        <w:t xml:space="preserve"> - участник договора, партнер, который противостоит другому участнику сделки;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координация экономической деятельности</w:t>
      </w:r>
      <w:r>
        <w:rPr>
          <w:rFonts w:ascii="Arial" w:cs="Arial" w:eastAsia="Arial" w:hAnsi="Arial"/>
          <w:sz w:val="24"/>
          <w:szCs w:val="24"/>
        </w:rPr>
        <w:t xml:space="preserve">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монополия</w:t>
      </w:r>
      <w:r>
        <w:rPr>
          <w:rFonts w:ascii="Arial" w:cs="Arial" w:eastAsia="Arial" w:hAnsi="Arial"/>
          <w:sz w:val="24"/>
          <w:szCs w:val="24"/>
        </w:rPr>
        <w:t xml:space="preserve"> - состояние рынка, определенное исключительным правом (возможностью) производства, приобретения, торговли, обмена, принадлежащим одному лицу, группе лиц или государству;</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монополистическая деятельность</w:t>
      </w:r>
      <w:r>
        <w:rPr>
          <w:rFonts w:ascii="Arial" w:cs="Arial" w:eastAsia="Arial" w:hAnsi="Arial"/>
          <w:sz w:val="24"/>
          <w:szCs w:val="24"/>
        </w:rPr>
        <w:t xml:space="preserve"> - злоупотребление хозяйствующим субъектом (группой лиц) своим доминирующим положением, соглашения или согласованные действия, противоречащие антимонопольному законодательству, действия (бездействие) хозяйствующих субъектов (группы лиц), государственных органов и органов местного самоуправления, направленные на недопущение, ограничение или устранение конкуренции;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монопольно высокая цена</w:t>
      </w:r>
      <w:r>
        <w:rPr>
          <w:rFonts w:ascii="Arial" w:cs="Arial" w:eastAsia="Arial" w:hAnsi="Arial"/>
          <w:sz w:val="24"/>
          <w:szCs w:val="24"/>
        </w:rPr>
        <w:t xml:space="preserve"> - цена товара,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а также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регулирование (далее - сопоставимый товарный рынок),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 о естественных монополиях;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монопольно низкая цена</w:t>
      </w:r>
      <w:r>
        <w:rPr>
          <w:rFonts w:ascii="Arial" w:cs="Arial" w:eastAsia="Arial" w:hAnsi="Arial"/>
          <w:sz w:val="24"/>
          <w:szCs w:val="24"/>
        </w:rPr>
        <w:t xml:space="preserve"> - цена товара,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а также ниже цены, которая сформировалась в условиях конкуренции на сопоставимом товарном рынке, при наличии такого рынка на территории Кыргызской Республики или за ее пределами;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недобросовестная конкуренция</w:t>
      </w:r>
      <w:r>
        <w:rPr>
          <w:rFonts w:ascii="Arial" w:cs="Arial" w:eastAsia="Arial" w:hAnsi="Arial"/>
          <w:sz w:val="24"/>
          <w:szCs w:val="24"/>
        </w:rPr>
        <w:t xml:space="preserve"> - 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настоящего Закона, обычаям делового оборота, требованиям добросовестности, разумности, справедливости и могут причинить или причинили убытки другим хозяйствующим субъектам-конкурентам либо нанести ущерб их деловой репутации;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признаки ограничения конкуренции</w:t>
      </w:r>
      <w:r>
        <w:rPr>
          <w:rFonts w:ascii="Arial" w:cs="Arial" w:eastAsia="Arial" w:hAnsi="Arial"/>
          <w:sz w:val="24"/>
          <w:szCs w:val="24"/>
        </w:rPr>
        <w:t xml:space="preserve"> - сокращение числа хозяйствующих субъектов, не входящих в одну группу лиц, на рынке; рост или снижение цены товара, не связанные с соответствующими изменениями иных общих условий обращения товара на рынке; отказ хозяйствующих субъектов, не входящих в одну группу лиц, от самостоятельных действий на рынке; определение общих условий обращения товара на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рынке; а также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рынке;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региональный (локальный) товарный рынок</w:t>
      </w:r>
      <w:r>
        <w:rPr>
          <w:rFonts w:ascii="Arial" w:cs="Arial" w:eastAsia="Arial" w:hAnsi="Arial"/>
          <w:sz w:val="24"/>
          <w:szCs w:val="24"/>
        </w:rPr>
        <w:t xml:space="preserve"> - сфера обращения товара (работ, услуг) на территории региона или его части, определяемая исходя из экономической возможности покупателя приобрести товар на соответствующей территории или ее части и отсутствие этой возможности за ее пределами;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республиканский товарный рынок</w:t>
      </w:r>
      <w:r>
        <w:rPr>
          <w:rFonts w:ascii="Arial" w:cs="Arial" w:eastAsia="Arial" w:hAnsi="Arial"/>
          <w:sz w:val="24"/>
          <w:szCs w:val="24"/>
        </w:rPr>
        <w:t xml:space="preserve"> - сфера обращения товара (работ, услуг) на территории Кыргызской Республики;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рынок (товарный рынок)</w:t>
      </w:r>
      <w:r>
        <w:rPr>
          <w:rFonts w:ascii="Arial" w:cs="Arial" w:eastAsia="Arial" w:hAnsi="Arial"/>
          <w:sz w:val="24"/>
          <w:szCs w:val="24"/>
        </w:rPr>
        <w:t xml:space="preserve"> - сфера обращения товара, который не может быть заменен другим товаром, или взаимозаменяемых товаров, в границах которой (в том числе географических) исходя из экономической, технической или иной возможности либо целесообразности покупатель может приобрести товар и за пределами которой такая возможность либо целесообразность отсутствует;</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рыночная сила</w:t>
      </w:r>
      <w:r>
        <w:rPr>
          <w:rFonts w:ascii="Arial" w:cs="Arial" w:eastAsia="Arial" w:hAnsi="Arial"/>
          <w:sz w:val="24"/>
          <w:szCs w:val="24"/>
        </w:rPr>
        <w:t xml:space="preserve"> - способность хозяйствующего субъекта и (или) группы лиц действовать независимо от конкурентов с целью влияния на рынок;</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сетевой эффект</w:t>
      </w:r>
      <w:r>
        <w:rPr>
          <w:rFonts w:ascii="Arial" w:cs="Arial" w:eastAsia="Arial" w:hAnsi="Arial"/>
          <w:sz w:val="24"/>
          <w:szCs w:val="24"/>
        </w:rPr>
        <w:t xml:space="preserve"> - свойство товарного рынка (товарных рынков), при котором потребительская ценность программы (совокупности программ) для электронных вычислительных машин в информационно-телекоммуникационных сетях, в том числе в сети Интернет, обеспечивающих совершение сделок между продавцами и покупателями определенных товаров, изменяется в зависимости от изменения количества таких продавцов и покупателей. Сетевой эффект может быть прямым (зависимость потребительской ценности товара от количества потребителей одной и той же группы) и косвенным (зависимость потребительской ценности товара для одной группы потребителей от количества потребителей в другой группе);</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система внутреннего обеспечения соответствия требованиям антимонопольного законодательства (антимонопольный комплаенс)</w:t>
      </w:r>
      <w:r>
        <w:rPr>
          <w:rFonts w:ascii="Arial" w:cs="Arial" w:eastAsia="Arial" w:hAnsi="Arial"/>
          <w:sz w:val="24"/>
          <w:szCs w:val="24"/>
        </w:rPr>
        <w:t xml:space="preserve"> - совокупность правовых и организационных мер, предусмотренных внутренним актом хозяйствующего субъекта, государственного органа, органа местного самоуправления либо другого лица из числа лиц, входящих в одну группу лиц с этим хозяйствующим субъектом, если такой внутренний акт распространяется на этого хозяйствующего субъекта, и направленных на соблюдение требований антимонопольного законодательства и предупреждение его нарушения;</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систематическое осуществление монополистической деятельности</w:t>
      </w:r>
      <w:r>
        <w:rPr>
          <w:rFonts w:ascii="Arial" w:cs="Arial" w:eastAsia="Arial" w:hAnsi="Arial"/>
          <w:sz w:val="24"/>
          <w:szCs w:val="24"/>
        </w:rPr>
        <w:t xml:space="preserve"> - осуществление хозяйствующим субъектом монополистической деятельности, выявленное в порядке, установленном антимонопольным законодательством Кыргызской Республики, более двух раз в течение одного года;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соглашение</w:t>
      </w:r>
      <w:r>
        <w:rPr>
          <w:rFonts w:ascii="Arial" w:cs="Arial" w:eastAsia="Arial" w:hAnsi="Arial"/>
          <w:sz w:val="24"/>
          <w:szCs w:val="24"/>
        </w:rPr>
        <w:t xml:space="preserve"> - договоренность в письменной форме, содержащаяся в документе или нескольких документах, а также договоренность в устной форме;</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товар</w:t>
      </w:r>
      <w:r>
        <w:rPr>
          <w:rFonts w:ascii="Arial" w:cs="Arial" w:eastAsia="Arial" w:hAnsi="Arial"/>
          <w:sz w:val="24"/>
          <w:szCs w:val="24"/>
        </w:rPr>
        <w:t xml:space="preserve"> - объект гражданских прав (в том числе работа, услуга, включая финансовую услугу), предназначенный для продажи, обмена или иного введения в оборот;</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 его территориальные подразделения, осуществляющие в соответствии со своим положением функции антимонопольного органа и принимающие предусмотренные антимонопольным законодательством меры для защиты и развития конкуренции в соответствующей сфере;</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финансовая организация</w:t>
      </w:r>
      <w:r>
        <w:rPr>
          <w:rFonts w:ascii="Arial" w:cs="Arial" w:eastAsia="Arial" w:hAnsi="Arial"/>
          <w:sz w:val="24"/>
          <w:szCs w:val="24"/>
        </w:rPr>
        <w:t xml:space="preserve"> - юридическое лицо, оказывающее финансовые услуги;</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финансовая услуга</w:t>
      </w:r>
      <w:r>
        <w:rPr>
          <w:rFonts w:ascii="Arial" w:cs="Arial" w:eastAsia="Arial" w:hAnsi="Arial"/>
          <w:sz w:val="24"/>
          <w:szCs w:val="24"/>
        </w:rPr>
        <w:t xml:space="preserve"> - банковская услуга, платежная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коммерческая организация, осуществляющая деятельность, приносящую ей доход, и некоммерческая организация, подлежащие государственной регистрации и (или) лицензированию в соответствии с законодательством в сфере регистрации юридических лиц и в сфере лицензионно-разрешительной системы, и иностранные юридические лица,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цифровые платформы</w:t>
      </w:r>
      <w:r>
        <w:rPr>
          <w:rFonts w:ascii="Arial" w:cs="Arial" w:eastAsia="Arial" w:hAnsi="Arial"/>
          <w:sz w:val="24"/>
          <w:szCs w:val="24"/>
        </w:rPr>
        <w:t xml:space="preserve"> - информационные системы, предназначенные для взаимодействия различных участников товарного рынка в процессе обмена товарами, услугами или информацией в единой онлайн-среде через сеть Интернет. Создание, функционирование и антимонопольное регулирование цифровых платформ, в рамках которых предлагаются услуги поднадзорных Национальному банку Кыргызской Республики организаций, осуществляются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экономическая концентрация</w:t>
      </w:r>
      <w:r>
        <w:rPr>
          <w:rFonts w:ascii="Arial" w:cs="Arial" w:eastAsia="Arial" w:hAnsi="Arial"/>
          <w:sz w:val="24"/>
          <w:szCs w:val="24"/>
        </w:rPr>
        <w:t xml:space="preserve"> - сделки, иные действия хозяйствующего субъекта, осуществление которых оказывает влияние на состояние конкуренции.</w:t>
      </w:r>
    </w:p>
    <w:p>
      <w:pPr>
        <w:spacing w:after="120"/>
        <w:ind w:firstLine="567"/>
        <w:jc w:val="both"/>
      </w:pPr>
      <w:r>
        <w:rPr>
          <w:rFonts w:ascii="Arial" w:cs="Arial" w:eastAsia="Arial" w:hAnsi="Arial"/>
          <w:b/>
          <w:bCs/>
          <w:sz w:val="24"/>
          <w:szCs w:val="24"/>
        </w:rPr>
        <w:t xml:space="preserve">Статья 5. Государственный антимонопольный орган</w:t>
      </w:r>
    </w:p>
    <w:p>
      <w:pPr>
        <w:spacing w:after="120"/>
        <w:ind w:firstLine="567"/>
        <w:jc w:val="both"/>
      </w:pPr>
      <w:r>
        <w:rPr>
          <w:rFonts w:ascii="Arial" w:cs="Arial" w:eastAsia="Arial" w:hAnsi="Arial"/>
          <w:sz w:val="24"/>
          <w:szCs w:val="24"/>
        </w:rPr>
        <w:t xml:space="preserve">1. Государственный антимонопольный орган и его территориальные подразделения реализуют государственную политику по развитию и защите конкуренции, ограничению, пресечению монополистической деятельности и недобросовестной конкуренции в соответствующей сфере и являются независимыми в выполнении своих обязанностей.</w:t>
      </w:r>
    </w:p>
    <w:p>
      <w:pPr>
        <w:spacing w:after="120"/>
        <w:ind w:firstLine="567"/>
        <w:jc w:val="both"/>
      </w:pPr>
      <w:r>
        <w:rPr>
          <w:rFonts w:ascii="Arial" w:cs="Arial" w:eastAsia="Arial" w:hAnsi="Arial"/>
          <w:sz w:val="24"/>
          <w:szCs w:val="24"/>
        </w:rPr>
        <w:t xml:space="preserve">2. Положение государственного антимонопольного органа определяется Кабинетом Министров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Государственный антимонопольный орган финансируется из республиканского бюджета, фонда развития и материального обеспечения уполномоченного антимонопольного органа. Порядок и объем финансирования определяются Кабинетом Министров.</w:t>
      </w:r>
    </w:p>
    <w:p>
      <w:pPr>
        <w:spacing w:after="120"/>
        <w:ind w:firstLine="567"/>
        <w:jc w:val="both"/>
      </w:pPr>
      <w:r>
        <w:rPr>
          <w:rFonts w:ascii="Arial" w:cs="Arial" w:eastAsia="Arial" w:hAnsi="Arial"/>
          <w:b/>
          <w:bCs/>
          <w:sz w:val="24"/>
          <w:szCs w:val="24"/>
        </w:rPr>
        <w:t xml:space="preserve">Статья 6. Доминирующее положение</w:t>
      </w:r>
    </w:p>
    <w:p>
      <w:pPr>
        <w:spacing w:after="120"/>
        <w:ind w:firstLine="567"/>
        <w:jc w:val="both"/>
      </w:pPr>
      <w:r>
        <w:rPr>
          <w:rFonts w:ascii="Arial" w:cs="Arial" w:eastAsia="Arial" w:hAnsi="Arial"/>
          <w:sz w:val="24"/>
          <w:szCs w:val="24"/>
        </w:rPr>
        <w:t xml:space="preserve">1. Доминирующим (монопсоническим) положением признается существующая рыночная сила хозяйствующего субъекта или хозяйствующих субъектов на соответствующем рынке, при котором он может вести себя в заметной степени независимо от конкурентов, клиентов и в конечном счете потребителей.</w:t>
      </w:r>
    </w:p>
    <w:p>
      <w:pPr>
        <w:spacing w:after="120"/>
        <w:ind w:firstLine="567"/>
        <w:jc w:val="both"/>
      </w:pPr>
      <w:r>
        <w:rPr>
          <w:rFonts w:ascii="Arial" w:cs="Arial" w:eastAsia="Arial" w:hAnsi="Arial"/>
          <w:sz w:val="24"/>
          <w:szCs w:val="24"/>
        </w:rPr>
        <w:t xml:space="preserve">2. Доминирующим признается положение хозяйствующего субъекта (за исключением финансовых организаций) на рынке:</w:t>
      </w:r>
    </w:p>
    <w:p>
      <w:pPr>
        <w:spacing w:after="120"/>
        <w:ind w:firstLine="567"/>
        <w:jc w:val="both"/>
      </w:pPr>
      <w:r>
        <w:rPr>
          <w:rFonts w:ascii="Arial" w:cs="Arial" w:eastAsia="Arial" w:hAnsi="Arial"/>
          <w:sz w:val="24"/>
          <w:szCs w:val="24"/>
        </w:rPr>
        <w:t xml:space="preserve">1) доля которого на соответствующем рынке составляет 35 процентов или выше, если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pPr>
        <w:spacing w:after="120"/>
        <w:ind w:firstLine="567"/>
        <w:jc w:val="both"/>
      </w:pPr>
      <w:r>
        <w:rPr>
          <w:rFonts w:ascii="Arial" w:cs="Arial" w:eastAsia="Arial" w:hAnsi="Arial"/>
          <w:sz w:val="24"/>
          <w:szCs w:val="24"/>
        </w:rPr>
        <w:t xml:space="preserve">2) доля которого на соответствующем рынке составляет менее 35 процентов, но не менее 15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 размеров долей его конкурентов на этом рынке и если на соответствующем рынке присутствуют один и более из следующих качественных признаков:</w:t>
      </w:r>
    </w:p>
    <w:p>
      <w:pPr>
        <w:spacing w:after="120"/>
        <w:ind w:firstLine="567"/>
        <w:jc w:val="both"/>
      </w:pPr>
      <w:r>
        <w:rPr>
          <w:rFonts w:ascii="Arial" w:cs="Arial" w:eastAsia="Arial" w:hAnsi="Arial"/>
          <w:sz w:val="24"/>
          <w:szCs w:val="24"/>
        </w:rPr>
        <w:t xml:space="preserve">а) хозяйствующий субъект имеет возможность в одностороннем порядке определять уровень цен на товары и действовать независимо от конкурентов на соответствующем товарном рынке;</w:t>
      </w:r>
    </w:p>
    <w:p>
      <w:pPr>
        <w:spacing w:after="120"/>
        <w:ind w:firstLine="567"/>
        <w:jc w:val="both"/>
      </w:pPr>
      <w:r>
        <w:rPr>
          <w:rFonts w:ascii="Arial" w:cs="Arial" w:eastAsia="Arial" w:hAnsi="Arial"/>
          <w:sz w:val="24"/>
          <w:szCs w:val="24"/>
        </w:rPr>
        <w:t xml:space="preserve">б) значительная рыночная сила и размер хозяйствующего субъекта и его ресурсов по сравнению с другими конкурентами на соответствующем рынке, включая степень его присутствия на нескольких уровнях цепочки поставок;</w:t>
      </w:r>
    </w:p>
    <w:p>
      <w:pPr>
        <w:spacing w:after="120"/>
        <w:ind w:firstLine="567"/>
        <w:jc w:val="both"/>
      </w:pPr>
      <w:r>
        <w:rPr>
          <w:rFonts w:ascii="Arial" w:cs="Arial" w:eastAsia="Arial" w:hAnsi="Arial"/>
          <w:sz w:val="24"/>
          <w:szCs w:val="24"/>
        </w:rPr>
        <w:t xml:space="preserve">в) доступ на соответствующий товарный рынок для новых или существующих конкурентов затруднен, в том числе из-за наличия экономических, технологических и административных ограничений для входа или расширения;</w:t>
      </w:r>
    </w:p>
    <w:p>
      <w:pPr>
        <w:spacing w:after="120"/>
        <w:ind w:firstLine="567"/>
        <w:jc w:val="both"/>
      </w:pPr>
      <w:r>
        <w:rPr>
          <w:rFonts w:ascii="Arial" w:cs="Arial" w:eastAsia="Arial" w:hAnsi="Arial"/>
          <w:sz w:val="24"/>
          <w:szCs w:val="24"/>
        </w:rPr>
        <w:t xml:space="preserve">г) отсутствует или ограничена компенсирующая сила покупателя, способная сдержать доминирующего хозяйствующего субъекта;</w:t>
      </w:r>
    </w:p>
    <w:p>
      <w:pPr>
        <w:spacing w:after="120"/>
        <w:ind w:firstLine="567"/>
        <w:jc w:val="both"/>
      </w:pPr>
      <w:r>
        <w:rPr>
          <w:rFonts w:ascii="Arial" w:cs="Arial" w:eastAsia="Arial" w:hAnsi="Arial"/>
          <w:sz w:val="24"/>
          <w:szCs w:val="24"/>
        </w:rPr>
        <w:t xml:space="preserve">д) товар, проданный или купленный данным хозяйствующим субъектом, не может быть заменен другим товаром при потреблении (в том числе при потреблении в производственных целях);</w:t>
      </w:r>
    </w:p>
    <w:p>
      <w:pPr>
        <w:spacing w:after="120"/>
        <w:ind w:firstLine="567"/>
        <w:jc w:val="both"/>
      </w:pPr>
      <w:r>
        <w:rPr>
          <w:rFonts w:ascii="Arial" w:cs="Arial" w:eastAsia="Arial" w:hAnsi="Arial"/>
          <w:sz w:val="24"/>
          <w:szCs w:val="24"/>
        </w:rPr>
        <w:t xml:space="preserve">е) изменение цены на товар не вызывает соответствующего снижения спроса на этот товар.</w:t>
      </w:r>
    </w:p>
    <w:p>
      <w:pPr>
        <w:spacing w:after="120"/>
        <w:ind w:firstLine="567"/>
        <w:jc w:val="both"/>
      </w:pPr>
      <w:r>
        <w:rPr>
          <w:rFonts w:ascii="Arial" w:cs="Arial" w:eastAsia="Arial" w:hAnsi="Arial"/>
          <w:sz w:val="24"/>
          <w:szCs w:val="24"/>
        </w:rPr>
        <w:t xml:space="preserve">3. Доминирующим признается положение каждого хозяйствующего субъекта или нескольких хозяйствующих субъектов (за исключением финансовых организаций), применительно к которому выполняются в совокупности следующие условия:</w:t>
      </w:r>
    </w:p>
    <w:p>
      <w:pPr>
        <w:spacing w:after="120"/>
        <w:ind w:firstLine="567"/>
        <w:jc w:val="both"/>
      </w:pPr>
      <w:r>
        <w:rPr>
          <w:rFonts w:ascii="Arial" w:cs="Arial" w:eastAsia="Arial" w:hAnsi="Arial"/>
          <w:sz w:val="24"/>
          <w:szCs w:val="24"/>
        </w:rPr>
        <w:t xml:space="preserve">1) совокупная доля не более чем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чем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12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то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pPr>
        <w:spacing w:after="120"/>
        <w:ind w:firstLine="567"/>
        <w:jc w:val="both"/>
      </w:pPr>
      <w:r>
        <w:rPr>
          <w:rFonts w:ascii="Arial" w:cs="Arial" w:eastAsia="Arial" w:hAnsi="Arial"/>
          <w:sz w:val="24"/>
          <w:szCs w:val="24"/>
        </w:rPr>
        <w:t xml:space="preserve">3) невзаимозаменяемость товара, реализуемого или приобретаемого такими хозяйствующими субъектами (субъектами рынка), другим товаром при потреблении, в том числе в производственных целях, необусловленность роста цены товара соответствующим уровнем снижения спроса на этот товар, доступность информации о цене, об условиях реализации или приобретения этого товара на соответствующем товарном рынке неопределенным кругом лиц.</w:t>
      </w:r>
    </w:p>
    <w:p>
      <w:pPr>
        <w:spacing w:after="120"/>
        <w:ind w:firstLine="567"/>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120"/>
        <w:ind w:firstLine="567"/>
        <w:jc w:val="both"/>
      </w:pPr>
      <w:r>
        <w:rPr>
          <w:rFonts w:ascii="Arial" w:cs="Arial" w:eastAsia="Arial" w:hAnsi="Arial"/>
          <w:sz w:val="24"/>
          <w:szCs w:val="24"/>
        </w:rPr>
        <w:t xml:space="preserve">5. Антимонопольный орган принимает во внимание следующие качественные факторы для установления совокупного (коллективного) доминирования:</w:t>
      </w:r>
    </w:p>
    <w:p>
      <w:pPr>
        <w:spacing w:after="120"/>
        <w:ind w:firstLine="567"/>
        <w:jc w:val="both"/>
      </w:pPr>
      <w:r>
        <w:rPr>
          <w:rFonts w:ascii="Arial" w:cs="Arial" w:eastAsia="Arial" w:hAnsi="Arial"/>
          <w:sz w:val="24"/>
          <w:szCs w:val="24"/>
        </w:rPr>
        <w:t xml:space="preserve">1) экономические связи или факторы между заинтересованными хозяйствующими субъектами, позволяющие им действовать независимо от своих клиентов, конкурентов, покупателей, в том числе владение акциями, участие в совместных предприятиях или переплетение управленческих должностей;</w:t>
      </w:r>
    </w:p>
    <w:p>
      <w:pPr>
        <w:spacing w:after="120"/>
        <w:ind w:firstLine="567"/>
        <w:jc w:val="both"/>
      </w:pPr>
      <w:r>
        <w:rPr>
          <w:rFonts w:ascii="Arial" w:cs="Arial" w:eastAsia="Arial" w:hAnsi="Arial"/>
          <w:sz w:val="24"/>
          <w:szCs w:val="24"/>
        </w:rPr>
        <w:t xml:space="preserve">2) любые связующие факторы или структуры, способствующие принятию общей политики заинтересованными хозяйствующими субъектами;</w:t>
      </w:r>
    </w:p>
    <w:p>
      <w:pPr>
        <w:spacing w:after="120"/>
        <w:ind w:firstLine="567"/>
        <w:jc w:val="both"/>
      </w:pPr>
      <w:r>
        <w:rPr>
          <w:rFonts w:ascii="Arial" w:cs="Arial" w:eastAsia="Arial" w:hAnsi="Arial"/>
          <w:sz w:val="24"/>
          <w:szCs w:val="24"/>
        </w:rPr>
        <w:t xml:space="preserve">3) негласная координация между хозяйствующими субъектами, способными достигать условий координации и контролировать их соблюдение.</w:t>
      </w:r>
    </w:p>
    <w:p>
      <w:pPr>
        <w:spacing w:after="120"/>
        <w:ind w:firstLine="567"/>
        <w:jc w:val="both"/>
      </w:pPr>
      <w:r>
        <w:rPr>
          <w:rFonts w:ascii="Arial" w:cs="Arial" w:eastAsia="Arial" w:hAnsi="Arial"/>
          <w:sz w:val="24"/>
          <w:szCs w:val="24"/>
        </w:rPr>
        <w:t xml:space="preserve">6. Доминирующим признается положение финансовых организаций (за исключением организаций, поднадзорных Национальному банку Кыргызской Республики), если:</w:t>
      </w:r>
    </w:p>
    <w:p>
      <w:pPr>
        <w:spacing w:after="12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более;</w:t>
      </w:r>
    </w:p>
    <w:p>
      <w:pPr>
        <w:spacing w:after="12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12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120"/>
        <w:ind w:firstLine="567"/>
        <w:jc w:val="both"/>
      </w:pPr>
      <w:r>
        <w:rPr>
          <w:rFonts w:ascii="Arial" w:cs="Arial" w:eastAsia="Arial" w:hAnsi="Arial"/>
          <w:sz w:val="24"/>
          <w:szCs w:val="24"/>
        </w:rPr>
        <w:t xml:space="preserve">7. При проведении анализа состояния конкуренции на товарном рынке (товарных рынках), на котором совершение сделок между продавцами и покупателями осуществляется посредством использования цифровой платформы, антимонопольный орган устанавливает наличие сетевых эффектов и дает оценку возможности хозяйствующего субъекта, владеющего цифровой платформой и обеспечивающего посредством ее использования совершение сделок между иными лицами, выступающими продавцами и покупателями определенных товаров, оказывать решающее влияние на общие условия обращения товара на соответствующем товарном рынке и (или) устранять с товарного рынка других хозяйствующих субъектов и (или) затруднять доступ на товарный рынок другим хозяйствующим субъектам, в том числе за счет количества сделок, совершаемых посредством такой цифровой платформы.</w:t>
      </w:r>
    </w:p>
    <w:p>
      <w:pPr>
        <w:spacing w:after="120"/>
        <w:ind w:firstLine="567"/>
        <w:jc w:val="both"/>
      </w:pPr>
      <w:r>
        <w:rPr>
          <w:rFonts w:ascii="Arial" w:cs="Arial" w:eastAsia="Arial" w:hAnsi="Arial"/>
          <w:sz w:val="24"/>
          <w:szCs w:val="24"/>
        </w:rPr>
        <w:t xml:space="preserve">8. При установлении доминирующего положения хозяйствующего субъекта проводится оценка состояния конкурентной среды в порядке, установленном Кабинетом Министров.</w:t>
      </w:r>
    </w:p>
    <w:p>
      <w:pPr>
        <w:spacing w:after="120"/>
        <w:ind w:firstLine="567"/>
        <w:jc w:val="both"/>
      </w:pPr>
      <w:r>
        <w:rPr>
          <w:rFonts w:ascii="Arial" w:cs="Arial" w:eastAsia="Arial" w:hAnsi="Arial"/>
          <w:sz w:val="24"/>
          <w:szCs w:val="24"/>
        </w:rPr>
        <w:t xml:space="preserve">Годовой отчет о состоянии конкуренции на товарных рынках Кыргызской Республики и мерах, принимаемых по пресечению нарушений правил конкуренции на них, предоставляется в Администрацию Президента Кыргызской Республики и размещается на официальном сайте антимонопольного органа в сети Интернет.</w:t>
      </w:r>
    </w:p>
    <w:p>
      <w:pPr>
        <w:spacing w:after="120"/>
        <w:ind w:firstLine="567"/>
        <w:jc w:val="both"/>
      </w:pPr>
      <w:r>
        <w:rPr>
          <w:rFonts w:ascii="Arial" w:cs="Arial" w:eastAsia="Arial" w:hAnsi="Arial"/>
          <w:sz w:val="24"/>
          <w:szCs w:val="24"/>
        </w:rPr>
        <w:t xml:space="preserve">9. Хозяйствующий субъект вправе проводить анализ (мониторинг) своего положения на товарном рынке с целью недопущения нарушения настоящего Закона и представлять в антимонопольный орган доказательства того, что его положение на товарном рынке не может быть признано доминирующим.</w:t>
      </w:r>
    </w:p>
    <w:p>
      <w:pPr>
        <w:spacing w:after="120"/>
        <w:ind w:firstLine="567"/>
        <w:jc w:val="both"/>
      </w:pPr>
      <w:r>
        <w:rPr>
          <w:rFonts w:ascii="Arial" w:cs="Arial" w:eastAsia="Arial" w:hAnsi="Arial"/>
          <w:b/>
          <w:bCs/>
          <w:sz w:val="24"/>
          <w:szCs w:val="24"/>
        </w:rPr>
        <w:t xml:space="preserve">Статья 7. Монопольно высокая цена товара</w:t>
      </w:r>
    </w:p>
    <w:p>
      <w:pPr>
        <w:spacing w:after="120"/>
        <w:ind w:firstLine="567"/>
        <w:jc w:val="both"/>
      </w:pPr>
      <w:r>
        <w:rPr>
          <w:rFonts w:ascii="Arial" w:cs="Arial" w:eastAsia="Arial" w:hAnsi="Arial"/>
          <w:sz w:val="24"/>
          <w:szCs w:val="24"/>
        </w:rPr>
        <w:t xml:space="preserve">1. Монопольно высокой ценой товара является цена, установленная занимающим доминирующее положение хозяйствующим субъектом, в том числе установленная:</w:t>
      </w:r>
    </w:p>
    <w:p>
      <w:pPr>
        <w:spacing w:after="120"/>
        <w:ind w:firstLine="567"/>
        <w:jc w:val="both"/>
      </w:pPr>
      <w:r>
        <w:rPr>
          <w:rFonts w:ascii="Arial" w:cs="Arial" w:eastAsia="Arial" w:hAnsi="Arial"/>
          <w:sz w:val="24"/>
          <w:szCs w:val="24"/>
        </w:rPr>
        <w:t xml:space="preserve">1) путем повышения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ind w:firstLine="567"/>
        <w:jc w:val="both"/>
      </w:pPr>
      <w:r>
        <w:rPr>
          <w:rFonts w:ascii="Arial" w:cs="Arial" w:eastAsia="Arial" w:hAnsi="Arial"/>
          <w:sz w:val="24"/>
          <w:szCs w:val="24"/>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120"/>
        <w:ind w:firstLine="567"/>
        <w:jc w:val="both"/>
      </w:pPr>
      <w:r>
        <w:rPr>
          <w:rFonts w:ascii="Arial" w:cs="Arial" w:eastAsia="Arial" w:hAnsi="Arial"/>
          <w:sz w:val="24"/>
          <w:szCs w:val="24"/>
        </w:rPr>
        <w:t xml:space="preserve">2) путем поддержания или неснижения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существенно снизились;</w:t>
      </w:r>
    </w:p>
    <w:p>
      <w:pPr>
        <w:spacing w:after="120"/>
        <w:ind w:firstLine="567"/>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уменьшения;</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120"/>
        <w:ind w:firstLine="567"/>
        <w:jc w:val="both"/>
      </w:pPr>
      <w:r>
        <w:rPr>
          <w:rFonts w:ascii="Arial" w:cs="Arial" w:eastAsia="Arial" w:hAnsi="Arial"/>
          <w:sz w:val="24"/>
          <w:szCs w:val="24"/>
        </w:rPr>
        <w:t xml:space="preserve">2. Цена товара не признается монопольно высокой в случае непревышения цены, которая сформировалась в условиях конкуренции на сопоставимом товарном рынке, а также цена товара, являющегося результатом инновационной деятельности, то есть деятельности, приводящей к созданию нового невзаимозаменяемого товара.</w:t>
      </w:r>
    </w:p>
    <w:p>
      <w:pPr>
        <w:spacing w:after="120"/>
        <w:ind w:firstLine="567"/>
        <w:jc w:val="both"/>
      </w:pPr>
      <w:r>
        <w:rPr>
          <w:rFonts w:ascii="Arial" w:cs="Arial" w:eastAsia="Arial" w:hAnsi="Arial"/>
          <w:sz w:val="24"/>
          <w:szCs w:val="24"/>
        </w:rPr>
        <w:t xml:space="preserve">В случае если невозможно определить цену, сложившуюся в условиях конкуренции на сопоставимом товарном рынке, в том числе за пределами Кыргызской Республики, проводится анализ расходов и прибыли хозяйствующего субъекта и определяется обоснованная цена товара.</w:t>
      </w:r>
    </w:p>
    <w:p>
      <w:pPr>
        <w:spacing w:after="120"/>
        <w:ind w:firstLine="567"/>
        <w:jc w:val="both"/>
      </w:pPr>
      <w:r>
        <w:rPr>
          <w:rFonts w:ascii="Arial" w:cs="Arial" w:eastAsia="Arial" w:hAnsi="Arial"/>
          <w:sz w:val="24"/>
          <w:szCs w:val="24"/>
        </w:rPr>
        <w:t xml:space="preserve">3. Порядок выявления монопольно высокой цены устанавливается Кабинетом Министров.</w:t>
      </w:r>
    </w:p>
    <w:p>
      <w:pPr>
        <w:spacing w:after="120"/>
        <w:ind w:firstLine="567"/>
        <w:jc w:val="both"/>
      </w:pPr>
      <w:r>
        <w:rPr>
          <w:rFonts w:ascii="Arial" w:cs="Arial" w:eastAsia="Arial" w:hAnsi="Arial"/>
          <w:b/>
          <w:bCs/>
          <w:sz w:val="24"/>
          <w:szCs w:val="24"/>
        </w:rPr>
        <w:t xml:space="preserve">Статья 8. Монопольно низкая цена товара</w:t>
      </w:r>
    </w:p>
    <w:p>
      <w:pPr>
        <w:spacing w:after="120"/>
        <w:ind w:firstLine="567"/>
        <w:jc w:val="both"/>
      </w:pPr>
      <w:r>
        <w:rPr>
          <w:rFonts w:ascii="Arial" w:cs="Arial" w:eastAsia="Arial" w:hAnsi="Arial"/>
          <w:sz w:val="24"/>
          <w:szCs w:val="24"/>
        </w:rPr>
        <w:t xml:space="preserve">1. Монопольно низкой ценой товара является цена, установленная занимающим доминирующее положение хозяйствующим субъектом, в том числе установленная:</w:t>
      </w:r>
    </w:p>
    <w:p>
      <w:pPr>
        <w:spacing w:after="120"/>
        <w:ind w:firstLine="567"/>
        <w:jc w:val="both"/>
      </w:pPr>
      <w:r>
        <w:rPr>
          <w:rFonts w:ascii="Arial" w:cs="Arial" w:eastAsia="Arial" w:hAnsi="Arial"/>
          <w:sz w:val="24"/>
          <w:szCs w:val="24"/>
        </w:rPr>
        <w:t xml:space="preserve">1) путем снижения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несоразмерно изменению цены товара;</w:t>
      </w:r>
    </w:p>
    <w:p>
      <w:pPr>
        <w:spacing w:after="120"/>
        <w:ind w:firstLine="567"/>
        <w:jc w:val="both"/>
      </w:pPr>
      <w:r>
        <w:rPr>
          <w:rFonts w:ascii="Arial" w:cs="Arial" w:eastAsia="Arial" w:hAnsi="Arial"/>
          <w:sz w:val="24"/>
          <w:szCs w:val="24"/>
        </w:rPr>
        <w:t xml:space="preserve">б) состав продавцов или покупателей товара остался неизменным либо изменение их состава является незначительным;</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120"/>
        <w:ind w:firstLine="567"/>
        <w:jc w:val="both"/>
      </w:pPr>
      <w:r>
        <w:rPr>
          <w:rFonts w:ascii="Arial" w:cs="Arial" w:eastAsia="Arial" w:hAnsi="Arial"/>
          <w:sz w:val="24"/>
          <w:szCs w:val="24"/>
        </w:rPr>
        <w:t xml:space="preserve">2) путем поддержания или неповышения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существенно возросли;</w:t>
      </w:r>
    </w:p>
    <w:p>
      <w:pPr>
        <w:spacing w:after="120"/>
        <w:ind w:firstLine="567"/>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увеличения;</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120"/>
        <w:ind w:firstLine="567"/>
        <w:jc w:val="both"/>
      </w:pPr>
      <w:r>
        <w:rPr>
          <w:rFonts w:ascii="Arial" w:cs="Arial" w:eastAsia="Arial" w:hAnsi="Arial"/>
          <w:sz w:val="24"/>
          <w:szCs w:val="24"/>
        </w:rPr>
        <w:t xml:space="preserve">2. Цена товара не признается монопольно низкой в случае, если:</w:t>
      </w:r>
    </w:p>
    <w:p>
      <w:pPr>
        <w:spacing w:after="120"/>
        <w:ind w:firstLine="567"/>
        <w:jc w:val="both"/>
      </w:pPr>
      <w:r>
        <w:rPr>
          <w:rFonts w:ascii="Arial" w:cs="Arial" w:eastAsia="Arial" w:hAnsi="Arial"/>
          <w:sz w:val="24"/>
          <w:szCs w:val="24"/>
        </w:rPr>
        <w:t xml:space="preserve">1) она не ниже цены, которая сформировалась в условиях конкуренции на сопоставимом товарном рынке;</w:t>
      </w:r>
    </w:p>
    <w:p>
      <w:pPr>
        <w:spacing w:after="120"/>
        <w:ind w:firstLine="567"/>
        <w:jc w:val="both"/>
      </w:pPr>
      <w:r>
        <w:rPr>
          <w:rFonts w:ascii="Arial" w:cs="Arial" w:eastAsia="Arial" w:hAnsi="Arial"/>
          <w:sz w:val="24"/>
          <w:szCs w:val="24"/>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120"/>
        <w:ind w:firstLine="567"/>
        <w:jc w:val="both"/>
      </w:pPr>
      <w:r>
        <w:rPr>
          <w:rFonts w:ascii="Arial" w:cs="Arial" w:eastAsia="Arial" w:hAnsi="Arial"/>
          <w:sz w:val="24"/>
          <w:szCs w:val="24"/>
        </w:rPr>
        <w:t xml:space="preserve">3. Порядок выявления монопольно низкой цены устанавливается Кабинетом Министров.</w:t>
      </w:r>
    </w:p>
    <w:p>
      <w:pPr>
        <w:spacing w:after="120"/>
        <w:ind w:firstLine="567"/>
        <w:jc w:val="both"/>
      </w:pPr>
      <w:r>
        <w:rPr>
          <w:rFonts w:ascii="Arial" w:cs="Arial" w:eastAsia="Arial" w:hAnsi="Arial"/>
          <w:b/>
          <w:bCs/>
          <w:sz w:val="24"/>
          <w:szCs w:val="24"/>
        </w:rPr>
        <w:t xml:space="preserve">Статья 9. Монопсоническое положение и монопсонически низкая цена</w:t>
      </w:r>
    </w:p>
    <w:p>
      <w:pPr>
        <w:spacing w:after="120"/>
        <w:ind w:firstLine="567"/>
        <w:jc w:val="both"/>
      </w:pPr>
      <w:r>
        <w:rPr>
          <w:rFonts w:ascii="Arial" w:cs="Arial" w:eastAsia="Arial" w:hAnsi="Arial"/>
          <w:sz w:val="24"/>
          <w:szCs w:val="24"/>
        </w:rPr>
        <w:t xml:space="preserve">1. Монопсоническим положением признается доминирующее положение хозяйствующего субъекта или группы лиц либо нескольких хозяйствующих субъектов или групп лиц на рынке определенного товара, на котором такой хозяйствующий субъект или группа лиц либо несколько хозяйствующих субъектов или групп лиц осуществляют приобретение товара.</w:t>
      </w:r>
    </w:p>
    <w:p>
      <w:pPr>
        <w:spacing w:after="120"/>
        <w:ind w:firstLine="567"/>
        <w:jc w:val="both"/>
      </w:pPr>
      <w:r>
        <w:rPr>
          <w:rFonts w:ascii="Arial" w:cs="Arial" w:eastAsia="Arial" w:hAnsi="Arial"/>
          <w:sz w:val="24"/>
          <w:szCs w:val="24"/>
        </w:rPr>
        <w:t xml:space="preserve">2. Монопсоническое положение устанавливается в соответствии со </w:t>
      </w:r>
      <w:hyperlink w:history="1" r:id="rId2zh6anqkwlza3ipb44v7z">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Монопсонически низкой ценой является цена товара, установленная хозяйствующим субъектом, занимающим монопсоническое положение, если:</w:t>
      </w:r>
    </w:p>
    <w:p>
      <w:pPr>
        <w:spacing w:after="120"/>
        <w:ind w:firstLine="567"/>
        <w:jc w:val="both"/>
      </w:pPr>
      <w:r>
        <w:rPr>
          <w:rFonts w:ascii="Arial" w:cs="Arial" w:eastAsia="Arial" w:hAnsi="Arial"/>
          <w:sz w:val="24"/>
          <w:szCs w:val="24"/>
        </w:rPr>
        <w:t xml:space="preserve">1) эта цена позволяет хозяйствующему субъекту, занимающему монопсоническое положение, получить дополнительный доход путем снижения затрат на производство и (или) реализацию товаров;</w:t>
      </w:r>
    </w:p>
    <w:p>
      <w:pPr>
        <w:spacing w:after="120"/>
        <w:ind w:firstLine="567"/>
        <w:jc w:val="both"/>
      </w:pPr>
      <w:r>
        <w:rPr>
          <w:rFonts w:ascii="Arial" w:cs="Arial" w:eastAsia="Arial" w:hAnsi="Arial"/>
          <w:sz w:val="24"/>
          <w:szCs w:val="24"/>
        </w:rPr>
        <w:t xml:space="preserve">2) эта цена ниже суммы необходимых хозяйствующему субъекту, осуществляющему производство и реализацию такого товара, расходов и прибыли для его производства и реализации.</w:t>
      </w:r>
    </w:p>
    <w:p>
      <w:pPr>
        <w:spacing w:after="120"/>
        <w:ind w:firstLine="567"/>
        <w:jc w:val="both"/>
      </w:pPr>
      <w:r>
        <w:rPr>
          <w:rFonts w:ascii="Arial" w:cs="Arial" w:eastAsia="Arial" w:hAnsi="Arial"/>
          <w:b/>
          <w:bCs/>
          <w:sz w:val="24"/>
          <w:szCs w:val="24"/>
        </w:rPr>
        <w:t xml:space="preserve">Статья 10. Согласованные действия хозяйствующих субъектов</w:t>
      </w:r>
    </w:p>
    <w:p>
      <w:pPr>
        <w:spacing w:after="120"/>
        <w:ind w:firstLine="567"/>
        <w:jc w:val="both"/>
      </w:pPr>
      <w:r>
        <w:rPr>
          <w:rFonts w:ascii="Arial" w:cs="Arial" w:eastAsia="Arial" w:hAnsi="Arial"/>
          <w:sz w:val="24"/>
          <w:szCs w:val="24"/>
        </w:rPr>
        <w:t xml:space="preserve">1. Согласованными действиями хозяйствующих субъектов являются действия хозяйствующих субъектов на товарном рынке, удовлетворяющие совокупности следующих условий:</w:t>
      </w:r>
    </w:p>
    <w:p>
      <w:pPr>
        <w:spacing w:after="120"/>
        <w:ind w:firstLine="567"/>
        <w:jc w:val="both"/>
      </w:pPr>
      <w:r>
        <w:rPr>
          <w:rFonts w:ascii="Arial" w:cs="Arial" w:eastAsia="Arial" w:hAnsi="Arial"/>
          <w:sz w:val="24"/>
          <w:szCs w:val="24"/>
        </w:rPr>
        <w:t xml:space="preserve">1) результаты таких действий соответствуют интересам каждого из хозяйствующих субъектов;</w:t>
      </w:r>
    </w:p>
    <w:p>
      <w:pPr>
        <w:spacing w:after="120"/>
        <w:ind w:firstLine="567"/>
        <w:jc w:val="both"/>
      </w:pPr>
      <w:r>
        <w:rPr>
          <w:rFonts w:ascii="Arial" w:cs="Arial" w:eastAsia="Arial" w:hAnsi="Arial"/>
          <w:sz w:val="24"/>
          <w:szCs w:val="24"/>
        </w:rPr>
        <w:t xml:space="preserve">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pPr>
        <w:spacing w:after="120"/>
        <w:ind w:firstLine="567"/>
        <w:jc w:val="both"/>
      </w:pPr>
      <w:r>
        <w:rPr>
          <w:rFonts w:ascii="Arial" w:cs="Arial" w:eastAsia="Arial" w:hAnsi="Arial"/>
          <w:sz w:val="24"/>
          <w:szCs w:val="24"/>
        </w:rPr>
        <w:t xml:space="preserve">3) действия каждого из указанных хозяйствующих субъектов рынка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могут быть, в частности, изменение регулируемых тарифов, цен на сырье, используемое для производства товара, цен на товар на мировых товарных рынках, существенное изменение спроса на товар в течение не менее одного года или срока существования соответствующего товарного рынка, если этот срок составляет менее одного года.</w:t>
      </w:r>
    </w:p>
    <w:p>
      <w:pPr>
        <w:spacing w:after="120"/>
        <w:ind w:firstLine="567"/>
        <w:jc w:val="both"/>
      </w:pPr>
      <w:r>
        <w:rPr>
          <w:rFonts w:ascii="Arial" w:cs="Arial" w:eastAsia="Arial" w:hAnsi="Arial"/>
          <w:sz w:val="24"/>
          <w:szCs w:val="24"/>
        </w:rPr>
        <w:t xml:space="preserve">2. Действия хозяйствующих субъектов, указанные в части 1 настоящей статьи, признаются согласованными независимо от наличия письменного соглашения.</w:t>
      </w:r>
    </w:p>
    <w:p>
      <w:pPr>
        <w:spacing w:after="120"/>
        <w:ind w:firstLine="567"/>
        <w:jc w:val="both"/>
      </w:pPr>
      <w:r>
        <w:rPr>
          <w:rFonts w:ascii="Arial" w:cs="Arial" w:eastAsia="Arial" w:hAnsi="Arial"/>
          <w:b/>
          <w:bCs/>
          <w:sz w:val="24"/>
          <w:szCs w:val="24"/>
        </w:rPr>
        <w:t xml:space="preserve">Статья 11. Группа лиц</w:t>
      </w:r>
    </w:p>
    <w:p>
      <w:pPr>
        <w:spacing w:after="120"/>
        <w:ind w:firstLine="567"/>
        <w:jc w:val="both"/>
      </w:pPr>
      <w:r>
        <w:rPr>
          <w:rFonts w:ascii="Arial" w:cs="Arial" w:eastAsia="Arial" w:hAnsi="Arial"/>
          <w:sz w:val="24"/>
          <w:szCs w:val="24"/>
        </w:rPr>
        <w:t xml:space="preserve">1. Группой лиц признается совокупность физических лиц и (или) юридических лиц, соответствующих одному или нескольким из следующих признаков:</w:t>
      </w:r>
    </w:p>
    <w:p>
      <w:pPr>
        <w:spacing w:after="120"/>
        <w:ind w:firstLine="567"/>
        <w:jc w:val="both"/>
      </w:pPr>
      <w:r>
        <w:rPr>
          <w:rFonts w:ascii="Arial" w:cs="Arial" w:eastAsia="Arial" w:hAnsi="Arial"/>
          <w:sz w:val="24"/>
          <w:szCs w:val="24"/>
        </w:rPr>
        <w:t xml:space="preserve">1) хозяйствующие субъекты и физическое лицо или юридическое лицо, если такое физическое лицо или такое юридическое лицо имеет в силу своего участия в этом хозяйствующем субъекте либо в соответствии с полномочиями, полученными от других лиц, более чем 50 процентов от общего количества голосов, приходящихся на голосующие акции (доли) в уставном капитале этого хозяйствующего субъекта;</w:t>
      </w:r>
    </w:p>
    <w:p>
      <w:pPr>
        <w:spacing w:after="120"/>
        <w:ind w:firstLine="567"/>
        <w:jc w:val="both"/>
      </w:pPr>
      <w:r>
        <w:rPr>
          <w:rFonts w:ascii="Arial" w:cs="Arial" w:eastAsia="Arial" w:hAnsi="Arial"/>
          <w:sz w:val="24"/>
          <w:szCs w:val="24"/>
        </w:rPr>
        <w:t xml:space="preserve">2) хозяйствующий субъект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хозяйствующего субъекта;</w:t>
      </w:r>
    </w:p>
    <w:p>
      <w:pPr>
        <w:spacing w:after="120"/>
        <w:ind w:firstLine="567"/>
        <w:jc w:val="both"/>
      </w:pPr>
      <w:r>
        <w:rPr>
          <w:rFonts w:ascii="Arial" w:cs="Arial" w:eastAsia="Arial" w:hAnsi="Arial"/>
          <w:sz w:val="24"/>
          <w:szCs w:val="24"/>
        </w:rPr>
        <w:t xml:space="preserve">3) хозяйствующий субъект и физическое лицо или юридическое лицо, если такое физическое лицо или такое юридическое лицо на основании учредительных документов этого хозяйствующего субъекта или заключенного с этим хозяйствующим субъектом договора вправе давать этому хозяйствующему субъекту обязательные для исполнения указания;</w:t>
      </w:r>
    </w:p>
    <w:p>
      <w:pPr>
        <w:spacing w:after="120"/>
        <w:ind w:firstLine="567"/>
        <w:jc w:val="both"/>
      </w:pPr>
      <w:r>
        <w:rPr>
          <w:rFonts w:ascii="Arial" w:cs="Arial" w:eastAsia="Arial" w:hAnsi="Arial"/>
          <w:sz w:val="24"/>
          <w:szCs w:val="24"/>
        </w:rPr>
        <w:t xml:space="preserve">4) хозяйствующий субъект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хозяйствующего субъекта;</w:t>
      </w:r>
    </w:p>
    <w:p>
      <w:pPr>
        <w:spacing w:after="120"/>
        <w:ind w:firstLine="567"/>
        <w:jc w:val="both"/>
      </w:pPr>
      <w:r>
        <w:rPr>
          <w:rFonts w:ascii="Arial" w:cs="Arial" w:eastAsia="Arial" w:hAnsi="Arial"/>
          <w:sz w:val="24"/>
          <w:szCs w:val="24"/>
        </w:rPr>
        <w:t xml:space="preserve">5) хозяйствующий субъект и физическое лицо или юридическое лицо, если по предложению такого физического лица или такого юридического лица избрано более чем 50 процентов от количественного состава коллегиального исполнительного органа либо совета директоров (наблюдательного совета) этого хозяйствующего субъекта;</w:t>
      </w:r>
    </w:p>
    <w:p>
      <w:pPr>
        <w:spacing w:after="120"/>
        <w:ind w:firstLine="567"/>
        <w:jc w:val="both"/>
      </w:pPr>
      <w:r>
        <w:rPr>
          <w:rFonts w:ascii="Arial" w:cs="Arial" w:eastAsia="Arial" w:hAnsi="Arial"/>
          <w:sz w:val="24"/>
          <w:szCs w:val="24"/>
        </w:rPr>
        <w:t xml:space="preserve">6) хозяйствующие субъекты, в которых более чем 50 процентов количественного состава коллегиального исполнительного органа и (или) совета директоров (наблюдательного совета) составляют одни и те же физические лица;</w:t>
      </w:r>
    </w:p>
    <w:p>
      <w:pPr>
        <w:spacing w:after="120"/>
        <w:ind w:firstLine="567"/>
        <w:jc w:val="both"/>
      </w:pPr>
      <w:r>
        <w:rPr>
          <w:rFonts w:ascii="Arial" w:cs="Arial" w:eastAsia="Arial" w:hAnsi="Arial"/>
          <w:sz w:val="24"/>
          <w:szCs w:val="24"/>
        </w:rPr>
        <w:t xml:space="preserve">7) физическое лицо, его супруг/супруга, родители (в том числе усыновители), дети (в том числе усыновленные), полнородные и неполнородные братья и сестры;</w:t>
      </w:r>
    </w:p>
    <w:p>
      <w:pPr>
        <w:spacing w:after="120"/>
        <w:ind w:firstLine="567"/>
        <w:jc w:val="both"/>
      </w:pPr>
      <w:r>
        <w:rPr>
          <w:rFonts w:ascii="Arial" w:cs="Arial" w:eastAsia="Arial" w:hAnsi="Arial"/>
          <w:sz w:val="24"/>
          <w:szCs w:val="24"/>
        </w:rPr>
        <w:t xml:space="preserve">8) лица, каждое из которых по какому-либо указанному в пунктах 1-7 настоящей части признаку входит в группу с одним и тем же лицом, а также другие лица, входящие с каждым из таких лиц в одну группу по какому-либо указанному в пунктах 1-7 настоящей части признаку;</w:t>
      </w:r>
    </w:p>
    <w:p>
      <w:pPr>
        <w:spacing w:after="120"/>
        <w:ind w:firstLine="567"/>
        <w:jc w:val="both"/>
      </w:pPr>
      <w:r>
        <w:rPr>
          <w:rFonts w:ascii="Arial" w:cs="Arial" w:eastAsia="Arial" w:hAnsi="Arial"/>
          <w:sz w:val="24"/>
          <w:szCs w:val="24"/>
        </w:rPr>
        <w:t xml:space="preserve">9) хозяйствующие субъекты, физические лица и (или) юридические лица, которые по какому-либо из указанному в пунктах 1-8 настоящей части признаку входят в группу лиц, если такие лица в силу своего совместного участия в этом хозяйствующем субъекте или в соответствии с полномочиями, полученными от других лиц, имеют более чем 50 процентов общего количества голосов, приходящихся на голосующие акции (доли) в уставном капитале этого хозяйствующего субъекта.</w:t>
      </w:r>
    </w:p>
    <w:p>
      <w:pPr>
        <w:spacing w:after="120"/>
        <w:ind w:firstLine="567"/>
        <w:jc w:val="both"/>
      </w:pPr>
      <w:r>
        <w:rPr>
          <w:rFonts w:ascii="Arial" w:cs="Arial" w:eastAsia="Arial" w:hAnsi="Arial"/>
          <w:sz w:val="24"/>
          <w:szCs w:val="24"/>
        </w:rPr>
        <w:t xml:space="preserve">2. Установленные настоящим Законом запреты на действия (бездействие) хозяйствующего субъекта на товарном рынке распространяются на действия (бездействие) группы лиц и хозяйствующих субъектов, входящих в эту группу лиц.</w:t>
      </w:r>
    </w:p>
    <w:p>
      <w:pPr>
        <w:spacing w:after="120"/>
        <w:ind w:firstLine="567"/>
        <w:jc w:val="both"/>
      </w:pPr>
      <w:r>
        <w:rPr>
          <w:rFonts w:ascii="Arial" w:cs="Arial" w:eastAsia="Arial" w:hAnsi="Arial"/>
          <w:b/>
          <w:bCs/>
          <w:sz w:val="24"/>
          <w:szCs w:val="24"/>
        </w:rPr>
        <w:t xml:space="preserve">Статья 12. Система внутреннего обеспечения соответствия требованиям антимонопольного законодательства (антимонопольный комплаенс)</w:t>
      </w:r>
    </w:p>
    <w:p>
      <w:pPr>
        <w:spacing w:after="120"/>
        <w:ind w:firstLine="567"/>
        <w:jc w:val="both"/>
      </w:pPr>
      <w:r>
        <w:rPr>
          <w:rFonts w:ascii="Arial" w:cs="Arial" w:eastAsia="Arial" w:hAnsi="Arial"/>
          <w:sz w:val="24"/>
          <w:szCs w:val="24"/>
        </w:rPr>
        <w:t xml:space="preserve">1. В целях соблюдения антимонопольного законодательства и предупреждения его нарушения хозяйствующие субъекты вправе организовать систему внутреннего обеспечения соответствия требованиям антимонопольного законодательства либо привлечь стороннюю специализированную организацию.</w:t>
      </w:r>
    </w:p>
    <w:p>
      <w:pPr>
        <w:spacing w:after="120"/>
        <w:ind w:firstLine="567"/>
        <w:jc w:val="both"/>
      </w:pPr>
      <w:r>
        <w:rPr>
          <w:rFonts w:ascii="Arial" w:cs="Arial" w:eastAsia="Arial" w:hAnsi="Arial"/>
          <w:sz w:val="24"/>
          <w:szCs w:val="24"/>
        </w:rPr>
        <w:t xml:space="preserve">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pPr>
        <w:spacing w:after="120"/>
        <w:ind w:firstLine="567"/>
        <w:jc w:val="both"/>
      </w:pPr>
      <w:r>
        <w:rPr>
          <w:rFonts w:ascii="Arial" w:cs="Arial" w:eastAsia="Arial" w:hAnsi="Arial"/>
          <w:sz w:val="24"/>
          <w:szCs w:val="24"/>
        </w:rPr>
        <w:t xml:space="preserve">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pPr>
        <w:spacing w:after="120"/>
        <w:ind w:firstLine="567"/>
        <w:jc w:val="both"/>
      </w:pPr>
      <w:r>
        <w:rPr>
          <w:rFonts w:ascii="Arial" w:cs="Arial" w:eastAsia="Arial" w:hAnsi="Arial"/>
          <w:sz w:val="24"/>
          <w:szCs w:val="24"/>
        </w:rPr>
        <w:t xml:space="preserve">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pPr>
        <w:spacing w:after="120"/>
        <w:ind w:firstLine="567"/>
        <w:jc w:val="both"/>
      </w:pPr>
      <w:r>
        <w:rPr>
          <w:rFonts w:ascii="Arial" w:cs="Arial" w:eastAsia="Arial" w:hAnsi="Arial"/>
          <w:sz w:val="24"/>
          <w:szCs w:val="24"/>
        </w:rPr>
        <w:t xml:space="preserve">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4) порядок ознакомления работников хозяйствующего субъекта с внутренним актом;</w:t>
      </w:r>
    </w:p>
    <w:p>
      <w:pPr>
        <w:spacing w:after="120"/>
        <w:ind w:firstLine="567"/>
        <w:jc w:val="both"/>
      </w:pPr>
      <w:r>
        <w:rPr>
          <w:rFonts w:ascii="Arial" w:cs="Arial" w:eastAsia="Arial" w:hAnsi="Arial"/>
          <w:sz w:val="24"/>
          <w:szCs w:val="24"/>
        </w:rPr>
        <w:t xml:space="preserve">5) информацию о лице или сторонней уполномоченной организации, ответственных за функционирование системы внутреннего обеспечения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3. При принятии внутреннего акта, указанного в части 2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4. Информация о принятии (применении) внутреннего акта, указанного в части 2 настоящей статьи, размещается хозяйствующим субъектом на официальном сайте.</w:t>
      </w:r>
    </w:p>
    <w:p>
      <w:pPr>
        <w:spacing w:after="120"/>
        <w:ind w:firstLine="567"/>
        <w:jc w:val="both"/>
      </w:pPr>
      <w:r>
        <w:rPr>
          <w:rFonts w:ascii="Arial" w:cs="Arial" w:eastAsia="Arial" w:hAnsi="Arial"/>
          <w:sz w:val="24"/>
          <w:szCs w:val="24"/>
        </w:rPr>
        <w:t xml:space="preserve">5. Хозяйствующий субъект вправе направить в антимонопольный орган внутренний акт, указанный в части 2 настоящей статьи, или проект внутреннего акта для установления их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6. Антимонопольный орган в течение тридцати рабочих дней рассматривает направленный внутренний акт, указанный в части 2 настоящей статьи, или проект внутреннего акта и дает заключение об их соответствии или несоответствии требованиям антимонопольного законодательства.</w:t>
      </w:r>
    </w:p>
    <w:p>
      <w:pPr>
        <w:spacing w:after="120"/>
        <w:ind w:firstLine="567"/>
        <w:jc w:val="both"/>
      </w:pPr>
      <w:r>
        <w:rPr>
          <w:rFonts w:ascii="Arial" w:cs="Arial" w:eastAsia="Arial" w:hAnsi="Arial"/>
          <w:sz w:val="24"/>
          <w:szCs w:val="24"/>
        </w:rPr>
        <w:t xml:space="preserve">7. Порядок освобождения и смягчения ответственности при нарушении доминирующим хозяйствующим субъектом требований антимонопольного законодательства определяется Кабинетом Министров.</w:t>
      </w:r>
    </w:p>
    <w:p>
      <w:pPr>
        <w:spacing w:after="120"/>
        <w:ind w:firstLine="567"/>
        <w:jc w:val="both"/>
      </w:pPr>
      <w:r>
        <w:rPr>
          <w:rFonts w:ascii="Arial" w:cs="Arial" w:eastAsia="Arial" w:hAnsi="Arial"/>
          <w:b/>
          <w:bCs/>
          <w:sz w:val="24"/>
          <w:szCs w:val="24"/>
        </w:rPr>
        <w:t xml:space="preserve">Статья 13. Злоупотребление доминирующим положением</w:t>
      </w:r>
    </w:p>
    <w:p>
      <w:pPr>
        <w:spacing w:after="120"/>
        <w:ind w:firstLine="567"/>
        <w:jc w:val="both"/>
      </w:pPr>
      <w:r>
        <w:rPr>
          <w:rFonts w:ascii="Arial" w:cs="Arial" w:eastAsia="Arial" w:hAnsi="Arial"/>
          <w:sz w:val="24"/>
          <w:szCs w:val="24"/>
        </w:rPr>
        <w:t xml:space="preserve">Запрещаются действия (бездействие) хозяйствующего субъекта (группы лиц), занимающего доминирующее положение,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 такие действия, как:</w:t>
      </w:r>
    </w:p>
    <w:p>
      <w:pPr>
        <w:spacing w:after="120"/>
        <w:ind w:firstLine="567"/>
        <w:jc w:val="both"/>
      </w:pPr>
      <w:r>
        <w:rPr>
          <w:rFonts w:ascii="Arial" w:cs="Arial" w:eastAsia="Arial" w:hAnsi="Arial"/>
          <w:sz w:val="24"/>
          <w:szCs w:val="24"/>
        </w:rPr>
        <w:t xml:space="preserve">1) создание препятствий или отказ другим хозяйствующим субъектам в доступе на рынок;</w:t>
      </w:r>
    </w:p>
    <w:p>
      <w:pPr>
        <w:spacing w:after="120"/>
        <w:ind w:firstLine="567"/>
        <w:jc w:val="both"/>
      </w:pPr>
      <w:r>
        <w:rPr>
          <w:rFonts w:ascii="Arial" w:cs="Arial" w:eastAsia="Arial" w:hAnsi="Arial"/>
          <w:sz w:val="24"/>
          <w:szCs w:val="24"/>
        </w:rPr>
        <w:t xml:space="preserve">2) ограничение производства, рынков или технического развития либо изъятие товаров из обращения умышленно и (или) необоснованно в ущерб потребителям;</w:t>
      </w:r>
    </w:p>
    <w:p>
      <w:pPr>
        <w:spacing w:after="120"/>
        <w:ind w:firstLine="567"/>
        <w:jc w:val="both"/>
      </w:pPr>
      <w:r>
        <w:rPr>
          <w:rFonts w:ascii="Arial" w:cs="Arial" w:eastAsia="Arial" w:hAnsi="Arial"/>
          <w:sz w:val="24"/>
          <w:szCs w:val="24"/>
        </w:rPr>
        <w:t xml:space="preserve">3) навязывание контрагенту условий договора, несхожих с условиями эквивалентных сделок с другими участниками торговли по каналам сбыта и методам оплаты или не относящихся к предмету договора (необоснованные требования о передаче финансовых средств, иного имущества, имущественных прав, рабочей силы контрагента и иные), которые ставят контрагента в невыгодное положение;</w:t>
      </w:r>
    </w:p>
    <w:p>
      <w:pPr>
        <w:spacing w:after="120"/>
        <w:ind w:firstLine="567"/>
        <w:jc w:val="both"/>
      </w:pPr>
      <w:r>
        <w:rPr>
          <w:rFonts w:ascii="Arial" w:cs="Arial" w:eastAsia="Arial" w:hAnsi="Arial"/>
          <w:sz w:val="24"/>
          <w:szCs w:val="24"/>
        </w:rPr>
        <w:t xml:space="preserve">4) навязывание контрагенту (клиенту) условий, обязывающих его заключить договор только с доминирующим субъектом, связывание или объединение продуктов вместе;</w:t>
      </w:r>
    </w:p>
    <w:p>
      <w:pPr>
        <w:spacing w:after="120"/>
        <w:ind w:firstLine="567"/>
        <w:jc w:val="both"/>
      </w:pPr>
      <w:r>
        <w:rPr>
          <w:rFonts w:ascii="Arial" w:cs="Arial" w:eastAsia="Arial" w:hAnsi="Arial"/>
          <w:sz w:val="24"/>
          <w:szCs w:val="24"/>
        </w:rPr>
        <w:t xml:space="preserve">5) соглашение о заключении договора при условии включения в него положений или обязательств, в которых контрагент или потребитель не заинтересован или которые не имеют отношения к предмету договора;</w:t>
      </w:r>
    </w:p>
    <w:p>
      <w:pPr>
        <w:spacing w:after="120"/>
        <w:ind w:firstLine="567"/>
        <w:jc w:val="both"/>
      </w:pPr>
      <w:r>
        <w:rPr>
          <w:rFonts w:ascii="Arial" w:cs="Arial" w:eastAsia="Arial" w:hAnsi="Arial"/>
          <w:sz w:val="24"/>
          <w:szCs w:val="24"/>
        </w:rPr>
        <w:t xml:space="preserve">6) установление и поддержание монопольно высокой или монопольно низкой цены на товар;</w:t>
      </w:r>
    </w:p>
    <w:p>
      <w:pPr>
        <w:spacing w:after="120"/>
        <w:ind w:firstLine="567"/>
        <w:jc w:val="both"/>
      </w:pPr>
      <w:r>
        <w:rPr>
          <w:rFonts w:ascii="Arial" w:cs="Arial" w:eastAsia="Arial" w:hAnsi="Arial"/>
          <w:sz w:val="24"/>
          <w:szCs w:val="24"/>
        </w:rPr>
        <w:t xml:space="preserve">7) необоснованный отказ от поставки или выполнения условий договора, не связанный с обстоятельствами непреодолимой силы, или уменьшение экономически обоснованной маржинальности контрагентов;</w:t>
      </w:r>
    </w:p>
    <w:p>
      <w:pPr>
        <w:spacing w:after="120"/>
        <w:ind w:firstLine="567"/>
        <w:jc w:val="both"/>
      </w:pPr>
      <w:r>
        <w:rPr>
          <w:rFonts w:ascii="Arial" w:cs="Arial" w:eastAsia="Arial" w:hAnsi="Arial"/>
          <w:sz w:val="24"/>
          <w:szCs w:val="24"/>
        </w:rPr>
        <w:t xml:space="preserve">8) экономически или технологически необоснованный отказ от заключения сделки с отдельными покупателями (заказчиками) при наличии возможности производства или поставки соответствующих товаров, а также в случае, если такой отказ или такое уклонение прямо не предусмотрены нормативными правовыми актами Кыргызской Республики или судебными актами;</w:t>
      </w:r>
    </w:p>
    <w:p>
      <w:pPr>
        <w:spacing w:after="120"/>
        <w:ind w:firstLine="567"/>
        <w:jc w:val="both"/>
      </w:pPr>
      <w:r>
        <w:rPr>
          <w:rFonts w:ascii="Arial" w:cs="Arial" w:eastAsia="Arial" w:hAnsi="Arial"/>
          <w:sz w:val="24"/>
          <w:szCs w:val="24"/>
        </w:rPr>
        <w:t xml:space="preserve">9) создание искусственного дефицита на товарном рынке;</w:t>
      </w:r>
    </w:p>
    <w:p>
      <w:pPr>
        <w:spacing w:after="120"/>
        <w:ind w:firstLine="567"/>
        <w:jc w:val="both"/>
      </w:pPr>
      <w:r>
        <w:rPr>
          <w:rFonts w:ascii="Arial" w:cs="Arial" w:eastAsia="Arial" w:hAnsi="Arial"/>
          <w:sz w:val="24"/>
          <w:szCs w:val="24"/>
        </w:rPr>
        <w:t xml:space="preserve">10) создание дискриминационных или исключительных условий;</w:t>
      </w:r>
    </w:p>
    <w:p>
      <w:pPr>
        <w:spacing w:after="120"/>
        <w:ind w:firstLine="567"/>
        <w:jc w:val="both"/>
      </w:pPr>
      <w:r>
        <w:rPr>
          <w:rFonts w:ascii="Arial" w:cs="Arial" w:eastAsia="Arial" w:hAnsi="Arial"/>
          <w:sz w:val="24"/>
          <w:szCs w:val="24"/>
        </w:rPr>
        <w:t xml:space="preserve">11) экономически, технологически и иным образом необоснованное установление различных цен (тарифов) на один и тот же товар, если иное не установлено антимонопольным законодательством Кыргызской Республики;</w:t>
      </w:r>
    </w:p>
    <w:p>
      <w:pPr>
        <w:spacing w:after="120"/>
        <w:ind w:firstLine="567"/>
        <w:jc w:val="both"/>
      </w:pPr>
      <w:r>
        <w:rPr>
          <w:rFonts w:ascii="Arial" w:cs="Arial" w:eastAsia="Arial" w:hAnsi="Arial"/>
          <w:sz w:val="24"/>
          <w:szCs w:val="24"/>
        </w:rPr>
        <w:t xml:space="preserve">12) установление финансовой организацией необоснованно высокой или необоснованно низкой цены финансовой услуги;</w:t>
      </w:r>
    </w:p>
    <w:p>
      <w:pPr>
        <w:spacing w:after="120"/>
        <w:ind w:firstLine="567"/>
        <w:jc w:val="both"/>
      </w:pPr>
      <w:r>
        <w:rPr>
          <w:rFonts w:ascii="Arial" w:cs="Arial" w:eastAsia="Arial" w:hAnsi="Arial"/>
          <w:sz w:val="24"/>
          <w:szCs w:val="24"/>
        </w:rPr>
        <w:t xml:space="preserve">13) сетевой эффект, который дает такому хозяйствующему субъекту возможность оказывать решающее влияние на общие условия обращения товара на товарном рынке, на котором совершение сделок между продавцами и покупателями осуществляется посредством цифровой платформы, и (или) устранять с этого товарного рынка других хозяйствующих субъектов, и (или) затруднять доступ на данный товарный рынок другим хозяйствующим субъектам.</w:t>
      </w:r>
    </w:p>
    <w:p>
      <w:pPr>
        <w:spacing w:after="120"/>
        <w:ind w:firstLine="567"/>
        <w:jc w:val="both"/>
      </w:pPr>
      <w:r>
        <w:rPr>
          <w:rFonts w:ascii="Arial" w:cs="Arial" w:eastAsia="Arial" w:hAnsi="Arial"/>
          <w:b/>
          <w:bCs/>
          <w:sz w:val="24"/>
          <w:szCs w:val="24"/>
        </w:rPr>
        <w:t xml:space="preserve">Статья 14. Соглашения, согласованные действия хозяйствующих субъектов, ограничивающие конкуренцию</w:t>
      </w:r>
    </w:p>
    <w:p>
      <w:pPr>
        <w:spacing w:after="120"/>
        <w:ind w:firstLine="567"/>
        <w:jc w:val="both"/>
      </w:pPr>
      <w:r>
        <w:rPr>
          <w:rFonts w:ascii="Arial" w:cs="Arial" w:eastAsia="Arial" w:hAnsi="Arial"/>
          <w:sz w:val="24"/>
          <w:szCs w:val="24"/>
        </w:rPr>
        <w:t xml:space="preserve">1. Горизонтальные соглашения, согласованные действия хозяйствующих субъектов и (или) решения объединений хозяйствующих субъектов, предусмотренные пунктами 1, 2, 3, 8 и 10 настоящей части, запрещены сами по себе, признаются картелем, являются недействительными и противозаконными, если такие договоренности ведут или могут привести к недопущению, ограничению или искажению конкуренции, в том числе направленные на:</w:t>
      </w:r>
    </w:p>
    <w:p>
      <w:pPr>
        <w:spacing w:after="120"/>
        <w:ind w:firstLine="567"/>
        <w:jc w:val="both"/>
      </w:pPr>
      <w:r>
        <w:rPr>
          <w:rFonts w:ascii="Arial" w:cs="Arial" w:eastAsia="Arial" w:hAnsi="Arial"/>
          <w:sz w:val="24"/>
          <w:szCs w:val="24"/>
        </w:rPr>
        <w:t xml:space="preserve">1) установление (поддержание) и фиксирование цен (тарифов), скидок, надбавок (доплат), наценок;</w:t>
      </w:r>
    </w:p>
    <w:p>
      <w:pPr>
        <w:spacing w:after="120"/>
        <w:ind w:firstLine="567"/>
        <w:jc w:val="both"/>
      </w:pPr>
      <w:r>
        <w:rPr>
          <w:rFonts w:ascii="Arial" w:cs="Arial" w:eastAsia="Arial" w:hAnsi="Arial"/>
          <w:sz w:val="24"/>
          <w:szCs w:val="24"/>
        </w:rPr>
        <w:t xml:space="preserve">2) манипулирование процессом торгов, например, повышение, понижение или поддержание цены на рынке на одном уровне;</w:t>
      </w:r>
    </w:p>
    <w:p>
      <w:pPr>
        <w:spacing w:after="120"/>
        <w:ind w:firstLine="567"/>
        <w:jc w:val="both"/>
      </w:pPr>
      <w:r>
        <w:rPr>
          <w:rFonts w:ascii="Arial" w:cs="Arial" w:eastAsia="Arial" w:hAnsi="Arial"/>
          <w:sz w:val="24"/>
          <w:szCs w:val="24"/>
        </w:rPr>
        <w:t xml:space="preserve">3) раздел рынка по территориальному принципу, объему продаж или закупок, ассортименту реализуемых товаров, видам предоставляемых услуг либо кругу продавцов или покупателей (заказчиков);</w:t>
      </w:r>
    </w:p>
    <w:p>
      <w:pPr>
        <w:spacing w:after="120"/>
        <w:ind w:firstLine="567"/>
        <w:jc w:val="both"/>
      </w:pPr>
      <w:r>
        <w:rPr>
          <w:rFonts w:ascii="Arial" w:cs="Arial" w:eastAsia="Arial" w:hAnsi="Arial"/>
          <w:sz w:val="24"/>
          <w:szCs w:val="24"/>
        </w:rPr>
        <w:t xml:space="preserve">4)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ind w:firstLine="567"/>
        <w:jc w:val="both"/>
      </w:pPr>
      <w:r>
        <w:rPr>
          <w:rFonts w:ascii="Arial" w:cs="Arial" w:eastAsia="Arial" w:hAnsi="Arial"/>
          <w:sz w:val="24"/>
          <w:szCs w:val="24"/>
        </w:rPr>
        <w:t xml:space="preserve">5) согласование объемов производства с целью искусственного изменения объема предложения;</w:t>
      </w:r>
    </w:p>
    <w:p>
      <w:pPr>
        <w:spacing w:after="120"/>
        <w:ind w:firstLine="567"/>
        <w:jc w:val="both"/>
      </w:pPr>
      <w:r>
        <w:rPr>
          <w:rFonts w:ascii="Arial" w:cs="Arial" w:eastAsia="Arial" w:hAnsi="Arial"/>
          <w:sz w:val="24"/>
          <w:szCs w:val="24"/>
        </w:rPr>
        <w:t xml:space="preserve">6) необоснованный отказ от заключения договора с определенными продавцами или покупателями (заказчиками);</w:t>
      </w:r>
    </w:p>
    <w:p>
      <w:pPr>
        <w:spacing w:after="120"/>
        <w:ind w:firstLine="567"/>
        <w:jc w:val="both"/>
      </w:pPr>
      <w:r>
        <w:rPr>
          <w:rFonts w:ascii="Arial" w:cs="Arial" w:eastAsia="Arial" w:hAnsi="Arial"/>
          <w:sz w:val="24"/>
          <w:szCs w:val="24"/>
        </w:rPr>
        <w:t xml:space="preserve">7) установление ценовой дискриминации;</w:t>
      </w:r>
    </w:p>
    <w:p>
      <w:pPr>
        <w:spacing w:after="120"/>
        <w:ind w:firstLine="567"/>
        <w:jc w:val="both"/>
      </w:pPr>
      <w:r>
        <w:rPr>
          <w:rFonts w:ascii="Arial" w:cs="Arial" w:eastAsia="Arial" w:hAnsi="Arial"/>
          <w:sz w:val="24"/>
          <w:szCs w:val="24"/>
        </w:rPr>
        <w:t xml:space="preserve">8) необоснованное сокращение или прекращение поставки товаров по необъективным причинам;</w:t>
      </w:r>
    </w:p>
    <w:p>
      <w:pPr>
        <w:spacing w:after="120"/>
        <w:ind w:firstLine="567"/>
        <w:jc w:val="both"/>
      </w:pPr>
      <w:r>
        <w:rPr>
          <w:rFonts w:ascii="Arial" w:cs="Arial" w:eastAsia="Arial" w:hAnsi="Arial"/>
          <w:sz w:val="24"/>
          <w:szCs w:val="24"/>
        </w:rPr>
        <w:t xml:space="preserve">9)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ind w:firstLine="567"/>
        <w:jc w:val="both"/>
      </w:pPr>
      <w:r>
        <w:rPr>
          <w:rFonts w:ascii="Arial" w:cs="Arial" w:eastAsia="Arial" w:hAnsi="Arial"/>
          <w:sz w:val="24"/>
          <w:szCs w:val="24"/>
        </w:rPr>
        <w:t xml:space="preserve">10) ограничение или контроль производства, рынка, технического развития или инвестиций.</w:t>
      </w:r>
    </w:p>
    <w:p>
      <w:pPr>
        <w:spacing w:after="120"/>
        <w:ind w:firstLine="567"/>
        <w:jc w:val="both"/>
      </w:pPr>
      <w:r>
        <w:rPr>
          <w:rFonts w:ascii="Arial" w:cs="Arial" w:eastAsia="Arial" w:hAnsi="Arial"/>
          <w:sz w:val="24"/>
          <w:szCs w:val="24"/>
        </w:rPr>
        <w:t xml:space="preserve">Горизонтальные соглашения, согласованные действия или решения объединений хозяйствующих субъектов, перечисленных в пунктах 4, 5, 6, 7 и 9 настоящей части, а также другие действия запрещаются, если целью или результатом соглашения является недопущение, ограничение или искажение конкуренции.</w:t>
      </w:r>
    </w:p>
    <w:p>
      <w:pPr>
        <w:spacing w:after="120"/>
        <w:ind w:firstLine="567"/>
        <w:jc w:val="both"/>
      </w:pPr>
      <w:r>
        <w:rPr>
          <w:rFonts w:ascii="Arial" w:cs="Arial" w:eastAsia="Arial" w:hAnsi="Arial"/>
          <w:sz w:val="24"/>
          <w:szCs w:val="24"/>
        </w:rPr>
        <w:t xml:space="preserve">2. Хозяйствующим субъектам запрещаются и признаются недействительными вертикальные соглашения, согласованные действия или решения объединений, ассоциаций хозяйствующих субъектов, заключенные в любой форме, полностью или частично, если такие соглашения имеют целью недопущение, ограничение или искажение конкуренции, включающие:</w:t>
      </w:r>
    </w:p>
    <w:p>
      <w:pPr>
        <w:spacing w:after="120"/>
        <w:ind w:firstLine="567"/>
        <w:jc w:val="both"/>
      </w:pPr>
      <w:r>
        <w:rPr>
          <w:rFonts w:ascii="Arial" w:cs="Arial" w:eastAsia="Arial" w:hAnsi="Arial"/>
          <w:sz w:val="24"/>
          <w:szCs w:val="24"/>
        </w:rPr>
        <w:t xml:space="preserve">1) ограничение возможности покупателя определять свою продажную цену путем установления продавцом минимальной или фиксированной цены перепродажи;</w:t>
      </w:r>
    </w:p>
    <w:p>
      <w:pPr>
        <w:spacing w:after="120"/>
        <w:ind w:firstLine="567"/>
        <w:jc w:val="both"/>
      </w:pPr>
      <w:r>
        <w:rPr>
          <w:rFonts w:ascii="Arial" w:cs="Arial" w:eastAsia="Arial" w:hAnsi="Arial"/>
          <w:sz w:val="24"/>
          <w:szCs w:val="24"/>
        </w:rPr>
        <w:t xml:space="preserve">2) ограничение территории, на которой покупатель может продавать, или клиентов, которым он может продавать в абсолютном выражении;</w:t>
      </w:r>
    </w:p>
    <w:p>
      <w:pPr>
        <w:spacing w:after="120"/>
        <w:ind w:firstLine="567"/>
        <w:jc w:val="both"/>
      </w:pPr>
      <w:r>
        <w:rPr>
          <w:rFonts w:ascii="Arial" w:cs="Arial" w:eastAsia="Arial" w:hAnsi="Arial"/>
          <w:sz w:val="24"/>
          <w:szCs w:val="24"/>
        </w:rPr>
        <w:t xml:space="preserve">3) ограничение активной и пассивной купли (продажи) товаров (работ или услуг), выполняемых и оказываемых посредством информационно-телекоммуникационных технологий через сеть Интернет.</w:t>
      </w:r>
    </w:p>
    <w:p>
      <w:pPr>
        <w:spacing w:after="120"/>
        <w:ind w:firstLine="567"/>
        <w:jc w:val="both"/>
      </w:pPr>
      <w:r>
        <w:rPr>
          <w:rFonts w:ascii="Arial" w:cs="Arial" w:eastAsia="Arial" w:hAnsi="Arial"/>
          <w:sz w:val="24"/>
          <w:szCs w:val="24"/>
        </w:rPr>
        <w:t xml:space="preserve">3. Запрещаются вертикальные соглашения между хозяйствующими субъектами, за исключением соглашений, которые признаются допустимыми в соответствии со статьей 16 настоящего Закона, если установлено, что последствия таких соглашений приводят к ограничению конкуренции, в том числе соглашения:</w:t>
      </w:r>
    </w:p>
    <w:p>
      <w:pPr>
        <w:spacing w:after="120"/>
        <w:ind w:firstLine="567"/>
        <w:jc w:val="both"/>
      </w:pPr>
      <w:r>
        <w:rPr>
          <w:rFonts w:ascii="Arial" w:cs="Arial" w:eastAsia="Arial" w:hAnsi="Arial"/>
          <w:sz w:val="24"/>
          <w:szCs w:val="24"/>
        </w:rPr>
        <w:t xml:space="preserve">1) устанавливающие или поддерживающие дискриминационные условия в равнозначных договорах с другими хозяйствующими субъектами рынка, в том числе устанавливающие согласованные условия приобретения и (или) реализации товаров;</w:t>
      </w:r>
    </w:p>
    <w:p>
      <w:pPr>
        <w:spacing w:after="120"/>
        <w:ind w:firstLine="567"/>
        <w:jc w:val="both"/>
      </w:pPr>
      <w:r>
        <w:rPr>
          <w:rFonts w:ascii="Arial" w:cs="Arial" w:eastAsia="Arial" w:hAnsi="Arial"/>
          <w:sz w:val="24"/>
          <w:szCs w:val="24"/>
        </w:rPr>
        <w:t xml:space="preserve">2) экономически, технологически и иным образом необоснованно устанавливающие хозяйствующим субъектом различные цены (тарифы) на один и тот же товар;</w:t>
      </w:r>
    </w:p>
    <w:p>
      <w:pPr>
        <w:spacing w:after="120"/>
        <w:ind w:firstLine="567"/>
        <w:jc w:val="both"/>
      </w:pPr>
      <w:r>
        <w:rPr>
          <w:rFonts w:ascii="Arial" w:cs="Arial" w:eastAsia="Arial" w:hAnsi="Arial"/>
          <w:sz w:val="24"/>
          <w:szCs w:val="24"/>
        </w:rPr>
        <w:t xml:space="preserve">3) создающие другим хозяйствующим субъектам препятствия к доступу на товарный рынок или выходу из товарного рынка;</w:t>
      </w:r>
    </w:p>
    <w:p>
      <w:pPr>
        <w:spacing w:after="120"/>
        <w:ind w:firstLine="567"/>
        <w:jc w:val="both"/>
      </w:pPr>
      <w:r>
        <w:rPr>
          <w:rFonts w:ascii="Arial" w:cs="Arial" w:eastAsia="Arial" w:hAnsi="Arial"/>
          <w:sz w:val="24"/>
          <w:szCs w:val="24"/>
        </w:rPr>
        <w:t xml:space="preserve">4) устанавливающие условия членства (участия) в профессиональных и иных объединениях;</w:t>
      </w:r>
    </w:p>
    <w:p>
      <w:pPr>
        <w:spacing w:after="120"/>
        <w:ind w:firstLine="567"/>
        <w:jc w:val="both"/>
      </w:pPr>
      <w:r>
        <w:rPr>
          <w:rFonts w:ascii="Arial" w:cs="Arial" w:eastAsia="Arial" w:hAnsi="Arial"/>
          <w:sz w:val="24"/>
          <w:szCs w:val="24"/>
        </w:rPr>
        <w:t xml:space="preserve">5) необоснованно ограничивающие или прекращающие реализацию товаров.</w:t>
      </w:r>
    </w:p>
    <w:p>
      <w:pPr>
        <w:spacing w:after="120"/>
        <w:ind w:firstLine="567"/>
        <w:jc w:val="both"/>
      </w:pPr>
      <w:r>
        <w:rPr>
          <w:rFonts w:ascii="Arial" w:cs="Arial" w:eastAsia="Arial" w:hAnsi="Arial"/>
          <w:sz w:val="24"/>
          <w:szCs w:val="24"/>
        </w:rPr>
        <w:t xml:space="preserve">4. Общие запреты, предусмотренные пунктами 4, 5, 6, 7 и 9 части 1 и частью 3 настоящей статьи, могут быть исключены, если соглашения, согласованные действия хозяйствующих субъектов и (или) решения ассоциаций, объединений хозяйствующих субъектов в совокупности:</w:t>
      </w:r>
    </w:p>
    <w:p>
      <w:pPr>
        <w:spacing w:after="120"/>
        <w:ind w:firstLine="567"/>
        <w:jc w:val="both"/>
      </w:pPr>
      <w:r>
        <w:rPr>
          <w:rFonts w:ascii="Arial" w:cs="Arial" w:eastAsia="Arial" w:hAnsi="Arial"/>
          <w:sz w:val="24"/>
          <w:szCs w:val="24"/>
        </w:rPr>
        <w:t xml:space="preserve">1) обеспечивают эффективность, способствуя улучшению производства или распределения товаров или услуг или содействию техническому или экономическому прогрессу, включая значительный вклад в экологически устойчивую или климатически нейтральную экономику;</w:t>
      </w:r>
    </w:p>
    <w:p>
      <w:pPr>
        <w:spacing w:after="120"/>
        <w:ind w:firstLine="567"/>
        <w:jc w:val="both"/>
      </w:pPr>
      <w:r>
        <w:rPr>
          <w:rFonts w:ascii="Arial" w:cs="Arial" w:eastAsia="Arial" w:hAnsi="Arial"/>
          <w:sz w:val="24"/>
          <w:szCs w:val="24"/>
        </w:rPr>
        <w:t xml:space="preserve">2) позволяют потребителям получить справедливую долю выгоды, но не налагают ограничения, которые не являются необходимыми для достижения этих целей.</w:t>
      </w:r>
    </w:p>
    <w:p>
      <w:pPr>
        <w:spacing w:after="120"/>
        <w:ind w:firstLine="567"/>
        <w:jc w:val="both"/>
      </w:pPr>
      <w:r>
        <w:rPr>
          <w:rFonts w:ascii="Arial" w:cs="Arial" w:eastAsia="Arial" w:hAnsi="Arial"/>
          <w:sz w:val="24"/>
          <w:szCs w:val="24"/>
        </w:rPr>
        <w:t xml:space="preserve">5. Запрещаются иные соглашения, согласованные действия между хозяйствующими субъектами, за исключением соглашений, согласованных действий, которые признаются допустимыми в соответствии с критериями допустимости, установленными </w:t>
      </w:r>
      <w:hyperlink w:history="1" r:id="rIdz3zia6cfuvt_xyetyyzso">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 в случае если установлено, что такие соглашения, согласованные действия приводят или могут привести к ограничению конкуренции, в том числе соглашения:</w:t>
      </w:r>
    </w:p>
    <w:p>
      <w:pPr>
        <w:spacing w:after="120"/>
        <w:ind w:firstLine="567"/>
        <w:jc w:val="both"/>
      </w:pPr>
      <w:r>
        <w:rPr>
          <w:rFonts w:ascii="Arial" w:cs="Arial" w:eastAsia="Arial" w:hAnsi="Arial"/>
          <w:sz w:val="24"/>
          <w:szCs w:val="24"/>
        </w:rPr>
        <w:t xml:space="preserve">1) устанавливающие или поддерживающие дискриминационные условия в равнозначных договорах с другими хозяйствующими субъектами рынка, в том числе устанавливающие согласованные условия приобретения и (или) реализации товаров;</w:t>
      </w:r>
    </w:p>
    <w:p>
      <w:pPr>
        <w:spacing w:after="120"/>
        <w:ind w:firstLine="567"/>
        <w:jc w:val="both"/>
      </w:pPr>
      <w:r>
        <w:rPr>
          <w:rFonts w:ascii="Arial" w:cs="Arial" w:eastAsia="Arial" w:hAnsi="Arial"/>
          <w:sz w:val="24"/>
          <w:szCs w:val="24"/>
        </w:rPr>
        <w:t xml:space="preserve">2) экономически, технологически и иным образом необоснованно устанавливающие хозяйствующим субъектом различные цены (тарифы) на один и тот же товар;</w:t>
      </w:r>
    </w:p>
    <w:p>
      <w:pPr>
        <w:spacing w:after="120"/>
        <w:ind w:firstLine="567"/>
        <w:jc w:val="both"/>
      </w:pPr>
      <w:r>
        <w:rPr>
          <w:rFonts w:ascii="Arial" w:cs="Arial" w:eastAsia="Arial" w:hAnsi="Arial"/>
          <w:sz w:val="24"/>
          <w:szCs w:val="24"/>
        </w:rPr>
        <w:t xml:space="preserve">3) создающие другим хозяйствующим субъектам препятствия к доступу на товарный рынок или выходу из товарного рынка;</w:t>
      </w:r>
    </w:p>
    <w:p>
      <w:pPr>
        <w:spacing w:after="120"/>
        <w:ind w:firstLine="567"/>
        <w:jc w:val="both"/>
      </w:pPr>
      <w:r>
        <w:rPr>
          <w:rFonts w:ascii="Arial" w:cs="Arial" w:eastAsia="Arial" w:hAnsi="Arial"/>
          <w:sz w:val="24"/>
          <w:szCs w:val="24"/>
        </w:rPr>
        <w:t xml:space="preserve">4) устанавливающие условия членства (участия) в профессиональных и иных объединениях;</w:t>
      </w:r>
    </w:p>
    <w:p>
      <w:pPr>
        <w:spacing w:after="120"/>
        <w:ind w:firstLine="567"/>
        <w:jc w:val="both"/>
      </w:pPr>
      <w:r>
        <w:rPr>
          <w:rFonts w:ascii="Arial" w:cs="Arial" w:eastAsia="Arial" w:hAnsi="Arial"/>
          <w:sz w:val="24"/>
          <w:szCs w:val="24"/>
        </w:rPr>
        <w:t xml:space="preserve">5) необоснованно ограничивающие или прекращающие реализацию товаров.</w:t>
      </w:r>
    </w:p>
    <w:p>
      <w:pPr>
        <w:spacing w:after="120"/>
        <w:ind w:firstLine="567"/>
        <w:jc w:val="both"/>
      </w:pPr>
      <w:r>
        <w:rPr>
          <w:rFonts w:ascii="Arial" w:cs="Arial" w:eastAsia="Arial" w:hAnsi="Arial"/>
          <w:sz w:val="24"/>
          <w:szCs w:val="24"/>
        </w:rPr>
        <w:t xml:space="preserve">6. Физическим и юридическим лицам запрещается координация экономической деятельности хозяйствующих субъектов, способная привести, приводящая или приведшая к последствиям, перечисленным в частях 1 и 2 настоящей статьи.</w:t>
      </w:r>
    </w:p>
    <w:p>
      <w:pPr>
        <w:spacing w:after="120"/>
        <w:ind w:firstLine="567"/>
        <w:jc w:val="both"/>
      </w:pPr>
      <w:r>
        <w:rPr>
          <w:rFonts w:ascii="Arial" w:cs="Arial" w:eastAsia="Arial" w:hAnsi="Arial"/>
          <w:sz w:val="24"/>
          <w:szCs w:val="24"/>
        </w:rPr>
        <w:t xml:space="preserve">7. Хозяйствующий субъект вправе предоставлять доказательства того, что соглашения, согласованные действия и (или) решения ассоциаций, объединений хозяйствующих субъектов являются обоснованными и в случае предоставления полных и объективных материалов такие ассоциации и объединения могут быть освобождены от ответственности в порядке, установленном Кабинетом Министров.</w:t>
      </w:r>
    </w:p>
    <w:p>
      <w:pPr>
        <w:spacing w:after="120"/>
        <w:ind w:firstLine="567"/>
        <w:jc w:val="both"/>
      </w:pPr>
      <w:r>
        <w:rPr>
          <w:rFonts w:ascii="Arial" w:cs="Arial" w:eastAsia="Arial" w:hAnsi="Arial"/>
          <w:sz w:val="24"/>
          <w:szCs w:val="24"/>
        </w:rPr>
        <w:t xml:space="preserve">8.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осуществление которых одним хозяйствующим субъектом не допускается в соответствии с антимонопольным законодательством Кыргызской Республики.</w:t>
      </w:r>
    </w:p>
    <w:p>
      <w:pPr>
        <w:spacing w:after="120"/>
        <w:ind w:firstLine="567"/>
        <w:jc w:val="both"/>
      </w:pPr>
      <w:r>
        <w:rPr>
          <w:rFonts w:ascii="Arial" w:cs="Arial" w:eastAsia="Arial" w:hAnsi="Arial"/>
          <w:sz w:val="24"/>
          <w:szCs w:val="24"/>
        </w:rPr>
        <w:t xml:space="preserve">9. Под контролем в настоящей статье понимается способность физического или юридического лица прямо или косвенно (через юридическое лицо или несколько юридических лиц) определять решения, принимаемые другим юридическим лицом, посредством одного или нескольких из следующих действий:</w:t>
      </w:r>
    </w:p>
    <w:p>
      <w:pPr>
        <w:spacing w:after="120"/>
        <w:ind w:firstLine="567"/>
        <w:jc w:val="both"/>
      </w:pPr>
      <w:r>
        <w:rPr>
          <w:rFonts w:ascii="Arial" w:cs="Arial" w:eastAsia="Arial" w:hAnsi="Arial"/>
          <w:sz w:val="24"/>
          <w:szCs w:val="24"/>
        </w:rPr>
        <w:t xml:space="preserve">1) распоряжение более чем 50 процентами общего количества голосов, приходящихся на голосующие акции (доли), составляющими уставный капитал юридического лица;</w:t>
      </w:r>
    </w:p>
    <w:p>
      <w:pPr>
        <w:spacing w:after="120"/>
        <w:ind w:firstLine="567"/>
        <w:jc w:val="both"/>
      </w:pPr>
      <w:r>
        <w:rPr>
          <w:rFonts w:ascii="Arial" w:cs="Arial" w:eastAsia="Arial" w:hAnsi="Arial"/>
          <w:sz w:val="24"/>
          <w:szCs w:val="24"/>
        </w:rPr>
        <w:t xml:space="preserve">2) осуществление функций исполнительного органа юридического лица.</w:t>
      </w:r>
    </w:p>
    <w:p>
      <w:pPr>
        <w:spacing w:after="120"/>
        <w:ind w:firstLine="567"/>
        <w:jc w:val="both"/>
      </w:pPr>
      <w:r>
        <w:rPr>
          <w:rFonts w:ascii="Arial" w:cs="Arial" w:eastAsia="Arial" w:hAnsi="Arial"/>
          <w:sz w:val="24"/>
          <w:szCs w:val="24"/>
        </w:rPr>
        <w:t xml:space="preserve">10.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участников гражданского оборота товаров, работ и услуг.</w:t>
      </w:r>
    </w:p>
    <w:p>
      <w:pPr>
        <w:spacing w:after="120"/>
        <w:ind w:firstLine="567"/>
        <w:jc w:val="both"/>
      </w:pPr>
      <w:r>
        <w:rPr>
          <w:rFonts w:ascii="Arial" w:cs="Arial" w:eastAsia="Arial" w:hAnsi="Arial"/>
          <w:sz w:val="24"/>
          <w:szCs w:val="24"/>
        </w:rPr>
        <w:t xml:space="preserve">11. Указанные в части 2 и 3 настоящей статьи запреты не распространяются на согласованные действия хозяйствующих субъектов, совокупная доля которых на товарном рынке не превышает 20 процентов.</w:t>
      </w:r>
    </w:p>
    <w:p>
      <w:pPr>
        <w:spacing w:after="120"/>
        <w:ind w:firstLine="567"/>
        <w:jc w:val="both"/>
      </w:pPr>
      <w:r>
        <w:rPr>
          <w:rFonts w:ascii="Arial" w:cs="Arial" w:eastAsia="Arial" w:hAnsi="Arial"/>
          <w:b/>
          <w:bCs/>
          <w:sz w:val="24"/>
          <w:szCs w:val="24"/>
        </w:rPr>
        <w:t xml:space="preserve">Статья 15. Освобождение и смягчение ответственности за участие в соглашениях или согласованных действиях</w:t>
      </w:r>
    </w:p>
    <w:p>
      <w:pPr>
        <w:spacing w:after="120"/>
        <w:ind w:firstLine="567"/>
        <w:jc w:val="both"/>
      </w:pPr>
      <w:r>
        <w:rPr>
          <w:rFonts w:ascii="Arial" w:cs="Arial" w:eastAsia="Arial" w:hAnsi="Arial"/>
          <w:sz w:val="24"/>
          <w:szCs w:val="24"/>
        </w:rPr>
        <w:t xml:space="preserve">1. Хозяйствующий субъект, который первым добровольно сообщил в антимонопольный орган о своем участии в соглашениях или согласованных действиях, запрещенных статьей 14 настоящего Закона, освобождается от штрафов и взысканий в пользу республиканского бюджета при одновременном соблюдении следующих условий:</w:t>
      </w:r>
    </w:p>
    <w:p>
      <w:pPr>
        <w:spacing w:after="120"/>
        <w:ind w:firstLine="567"/>
        <w:jc w:val="both"/>
      </w:pPr>
      <w:r>
        <w:rPr>
          <w:rFonts w:ascii="Arial" w:cs="Arial" w:eastAsia="Arial" w:hAnsi="Arial"/>
          <w:sz w:val="24"/>
          <w:szCs w:val="24"/>
        </w:rPr>
        <w:t xml:space="preserve">1) признание факта своего участия в нарушении;</w:t>
      </w:r>
    </w:p>
    <w:p>
      <w:pPr>
        <w:spacing w:after="120"/>
        <w:ind w:firstLine="567"/>
        <w:jc w:val="both"/>
      </w:pPr>
      <w:r>
        <w:rPr>
          <w:rFonts w:ascii="Arial" w:cs="Arial" w:eastAsia="Arial" w:hAnsi="Arial"/>
          <w:sz w:val="24"/>
          <w:szCs w:val="24"/>
        </w:rPr>
        <w:t xml:space="preserve">2) предоставление антимонопольному органу достоверных и достаточных доказательств совершенного нарушения;</w:t>
      </w:r>
    </w:p>
    <w:p>
      <w:pPr>
        <w:spacing w:after="120"/>
        <w:ind w:firstLine="567"/>
        <w:jc w:val="both"/>
      </w:pPr>
      <w:r>
        <w:rPr>
          <w:rFonts w:ascii="Arial" w:cs="Arial" w:eastAsia="Arial" w:hAnsi="Arial"/>
          <w:sz w:val="24"/>
          <w:szCs w:val="24"/>
        </w:rPr>
        <w:t xml:space="preserve">3) непрерывное сотрудничество с антимонопольным органом в течение всего периода проведения расследования.</w:t>
      </w:r>
    </w:p>
    <w:p>
      <w:pPr>
        <w:spacing w:after="120"/>
        <w:ind w:firstLine="567"/>
        <w:jc w:val="both"/>
      </w:pPr>
      <w:r>
        <w:rPr>
          <w:rFonts w:ascii="Arial" w:cs="Arial" w:eastAsia="Arial" w:hAnsi="Arial"/>
          <w:sz w:val="24"/>
          <w:szCs w:val="24"/>
        </w:rPr>
        <w:t xml:space="preserve">Наличие и функционирование системы внутреннего обеспечения соблюдения требований антимонопольного законодательства в будущем будет являться дополнительным условием для освобождения или смягчения ответственности, за исключением горизонтальных соглашений, согласованных действий.</w:t>
      </w:r>
    </w:p>
    <w:p>
      <w:pPr>
        <w:spacing w:after="120"/>
        <w:ind w:firstLine="567"/>
        <w:jc w:val="both"/>
      </w:pPr>
      <w:r>
        <w:rPr>
          <w:rFonts w:ascii="Arial" w:cs="Arial" w:eastAsia="Arial" w:hAnsi="Arial"/>
          <w:sz w:val="24"/>
          <w:szCs w:val="24"/>
        </w:rPr>
        <w:t xml:space="preserve">2. Хозяйствующие субъекты, которые не являются первыми, но заявили о своем участии в тех же соглашениях и согласованных действиях и внесли существенный вклад в расследование антимонопольного органа, могут быть освобождены от части штрафа (смягчение ответственности).</w:t>
      </w:r>
    </w:p>
    <w:p>
      <w:pPr>
        <w:spacing w:after="120"/>
        <w:ind w:firstLine="567"/>
        <w:jc w:val="both"/>
      </w:pPr>
      <w:r>
        <w:rPr>
          <w:rFonts w:ascii="Arial" w:cs="Arial" w:eastAsia="Arial" w:hAnsi="Arial"/>
          <w:sz w:val="24"/>
          <w:szCs w:val="24"/>
        </w:rPr>
        <w:t xml:space="preserve">3. Хозяйствующий субъект вправе представить доказательства того, что осуществленные им согласованные действия, предусмотренные пунктами 4, 6, 7 и 9 части 1 </w:t>
      </w:r>
      <w:hyperlink w:history="1" r:id="rIdflv2l0zrqr_4f58csrclz">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могут быть признаны допустимыми в соответствии с частью 2 </w:t>
      </w:r>
      <w:hyperlink w:history="1" r:id="rId3vbn1gxb7vldtknlyuui6">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b/>
          <w:bCs/>
          <w:sz w:val="24"/>
          <w:szCs w:val="24"/>
        </w:rPr>
        <w:t xml:space="preserve">Статья 16. Допустимость соглашений, согласованных действий</w:t>
      </w:r>
    </w:p>
    <w:p>
      <w:pPr>
        <w:spacing w:after="120"/>
        <w:ind w:firstLine="567"/>
        <w:jc w:val="both"/>
      </w:pPr>
      <w:r>
        <w:rPr>
          <w:rFonts w:ascii="Arial" w:cs="Arial" w:eastAsia="Arial" w:hAnsi="Arial"/>
          <w:sz w:val="24"/>
          <w:szCs w:val="24"/>
        </w:rPr>
        <w:t xml:space="preserve">1. Допускаются вертикальные соглашения (за исключением вертикальных соглашений между финансовыми организациями):</w:t>
      </w:r>
    </w:p>
    <w:p>
      <w:pPr>
        <w:spacing w:after="120"/>
        <w:ind w:firstLine="567"/>
        <w:jc w:val="both"/>
      </w:pPr>
      <w:r>
        <w:rPr>
          <w:rFonts w:ascii="Arial" w:cs="Arial" w:eastAsia="Arial" w:hAnsi="Arial"/>
          <w:sz w:val="24"/>
          <w:szCs w:val="24"/>
        </w:rPr>
        <w:t xml:space="preserve">1) если эти соглашения являются договорами коммерческой концессии;</w:t>
      </w:r>
    </w:p>
    <w:p>
      <w:pPr>
        <w:spacing w:after="120"/>
        <w:ind w:firstLine="567"/>
        <w:jc w:val="both"/>
      </w:pPr>
      <w:r>
        <w:rPr>
          <w:rFonts w:ascii="Arial" w:cs="Arial" w:eastAsia="Arial" w:hAnsi="Arial"/>
          <w:sz w:val="24"/>
          <w:szCs w:val="24"/>
        </w:rPr>
        <w:t xml:space="preserve">2) если совокупная доля участников такого соглашения на товарном рынке, являющаяся предметом вертикального соглашения, не превышает 20 процентов.</w:t>
      </w:r>
    </w:p>
    <w:p>
      <w:pPr>
        <w:spacing w:after="120"/>
        <w:ind w:firstLine="567"/>
        <w:jc w:val="both"/>
      </w:pPr>
      <w:r>
        <w:rPr>
          <w:rFonts w:ascii="Arial" w:cs="Arial" w:eastAsia="Arial" w:hAnsi="Arial"/>
          <w:sz w:val="24"/>
          <w:szCs w:val="24"/>
        </w:rPr>
        <w:t xml:space="preserve">2. Соглашения или согласованные действия хозяйствующих субъектов, указанные в пунктах 4, 6, 7 и 9 части 1 </w:t>
      </w:r>
      <w:hyperlink w:history="1" r:id="rId8mhok1i9808h3xb3nv4cr">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могут быть допустимыми, если такими соглашениями или согласованными действиями не создается возможность для отдельных лиц устранить конкуренцию на соответствующем товарном рынке, не налагаются ограничения на их участников или третьих лиц и результатом таких соглашений или согласованных действий в совокупности является или может являться:</w:t>
      </w:r>
    </w:p>
    <w:p>
      <w:pPr>
        <w:spacing w:after="120"/>
        <w:ind w:firstLine="567"/>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ind w:firstLine="567"/>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согласованных действий и сделок.</w:t>
      </w:r>
    </w:p>
    <w:p>
      <w:pPr>
        <w:spacing w:after="120"/>
        <w:ind w:firstLine="567"/>
        <w:jc w:val="both"/>
      </w:pPr>
      <w:r>
        <w:rPr>
          <w:rFonts w:ascii="Arial" w:cs="Arial" w:eastAsia="Arial" w:hAnsi="Arial"/>
          <w:sz w:val="24"/>
          <w:szCs w:val="24"/>
        </w:rPr>
        <w:t xml:space="preserve">3. 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посредством антимонопольного комплаенса с заявлением в письменной форме о проверке соответствия проекта соглашения требованиям антимонопольного законодательства.</w:t>
      </w:r>
    </w:p>
    <w:p>
      <w:pPr>
        <w:spacing w:after="120"/>
        <w:ind w:firstLine="567"/>
        <w:jc w:val="both"/>
      </w:pPr>
      <w:r>
        <w:rPr>
          <w:rFonts w:ascii="Arial" w:cs="Arial" w:eastAsia="Arial" w:hAnsi="Arial"/>
          <w:b/>
          <w:bCs/>
          <w:sz w:val="24"/>
          <w:szCs w:val="24"/>
        </w:rPr>
        <w:t xml:space="preserve">Статья 17. Недобросовестная конкуренция</w:t>
      </w:r>
    </w:p>
    <w:p>
      <w:pPr>
        <w:spacing w:after="120"/>
        <w:ind w:firstLine="567"/>
        <w:jc w:val="both"/>
      </w:pPr>
      <w:r>
        <w:rPr>
          <w:rFonts w:ascii="Arial" w:cs="Arial" w:eastAsia="Arial" w:hAnsi="Arial"/>
          <w:sz w:val="24"/>
          <w:szCs w:val="24"/>
        </w:rPr>
        <w:t xml:space="preserve">1. Не допускается недобросовестная конкуренция, в том числе:</w:t>
      </w:r>
    </w:p>
    <w:p>
      <w:pPr>
        <w:spacing w:after="120"/>
        <w:ind w:firstLine="567"/>
        <w:jc w:val="both"/>
      </w:pPr>
      <w:r>
        <w:rPr>
          <w:rFonts w:ascii="Arial" w:cs="Arial" w:eastAsia="Arial" w:hAnsi="Arial"/>
          <w:sz w:val="24"/>
          <w:szCs w:val="24"/>
        </w:rPr>
        <w:t xml:space="preserve">1) самовольное копирование товара другого хозяйствующего субъекта, а также формы его упаковки и внешнего оформления, за исключением случаев, когда копирование товара или его частей обусловлено исключительно их техническим применением;</w:t>
      </w:r>
    </w:p>
    <w:p>
      <w:pPr>
        <w:spacing w:after="120"/>
        <w:ind w:firstLine="567"/>
        <w:jc w:val="both"/>
      </w:pPr>
      <w:r>
        <w:rPr>
          <w:rFonts w:ascii="Arial" w:cs="Arial" w:eastAsia="Arial" w:hAnsi="Arial"/>
          <w:sz w:val="24"/>
          <w:szCs w:val="24"/>
        </w:rPr>
        <w:t xml:space="preserve">2) прямое воссоздание продукции другого хозяйствующего субъекта путем нарушения его патентного права;</w:t>
      </w:r>
    </w:p>
    <w:p>
      <w:pPr>
        <w:spacing w:after="120"/>
        <w:ind w:firstLine="567"/>
        <w:jc w:val="both"/>
      </w:pPr>
      <w:r>
        <w:rPr>
          <w:rFonts w:ascii="Arial" w:cs="Arial" w:eastAsia="Arial" w:hAnsi="Arial"/>
          <w:sz w:val="24"/>
          <w:szCs w:val="24"/>
        </w:rPr>
        <w:t xml:space="preserve">3) незаконное использование чужого товарного знака, знака обслуживания, географического указания или наименования места происхождения товара, фирменного наименования, способное привести к смешению с деятельностью другого хозяйствующего субъекта;</w:t>
      </w:r>
    </w:p>
    <w:p>
      <w:pPr>
        <w:spacing w:after="120"/>
        <w:ind w:firstLine="567"/>
        <w:jc w:val="both"/>
      </w:pPr>
      <w:r>
        <w:rPr>
          <w:rFonts w:ascii="Arial" w:cs="Arial" w:eastAsia="Arial" w:hAnsi="Arial"/>
          <w:sz w:val="24"/>
          <w:szCs w:val="24"/>
        </w:rPr>
        <w:t xml:space="preserve">4) распространение ложных и искаженных сведений о деловом авторитете и финансовом состоянии другого хозяйствующего субъекта, способных причинить убытки либо нанести ущерб его деловой репутации;</w:t>
      </w:r>
    </w:p>
    <w:p>
      <w:pPr>
        <w:spacing w:after="120"/>
        <w:ind w:firstLine="567"/>
        <w:jc w:val="both"/>
      </w:pPr>
      <w:r>
        <w:rPr>
          <w:rFonts w:ascii="Arial" w:cs="Arial" w:eastAsia="Arial" w:hAnsi="Arial"/>
          <w:sz w:val="24"/>
          <w:szCs w:val="24"/>
        </w:rPr>
        <w:t xml:space="preserve">5) изготовление,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приравненные к ним средства индивидуализации участников гражданского оборота товаров, работ и услуг (неправомерное использование);</w:t>
      </w:r>
    </w:p>
    <w:p>
      <w:pPr>
        <w:spacing w:after="120"/>
        <w:ind w:firstLine="567"/>
        <w:jc w:val="both"/>
      </w:pPr>
      <w:r>
        <w:rPr>
          <w:rFonts w:ascii="Arial" w:cs="Arial" w:eastAsia="Arial" w:hAnsi="Arial"/>
          <w:sz w:val="24"/>
          <w:szCs w:val="24"/>
        </w:rPr>
        <w:t xml:space="preserve">6) разглашение в искаженном виде данных о научно-технических и производственных возможностях конкурента;</w:t>
      </w:r>
    </w:p>
    <w:p>
      <w:pPr>
        <w:spacing w:after="120"/>
        <w:ind w:firstLine="567"/>
        <w:jc w:val="both"/>
      </w:pPr>
      <w:r>
        <w:rPr>
          <w:rFonts w:ascii="Arial" w:cs="Arial" w:eastAsia="Arial" w:hAnsi="Arial"/>
          <w:sz w:val="24"/>
          <w:szCs w:val="24"/>
        </w:rPr>
        <w:t xml:space="preserve">7) преднамеренное нарушение, срыв и прекращение незаконными средствами деловых отношений конкурента;</w:t>
      </w:r>
    </w:p>
    <w:p>
      <w:pPr>
        <w:spacing w:after="120"/>
        <w:ind w:firstLine="567"/>
        <w:jc w:val="both"/>
      </w:pPr>
      <w:r>
        <w:rPr>
          <w:rFonts w:ascii="Arial" w:cs="Arial" w:eastAsia="Arial" w:hAnsi="Arial"/>
          <w:sz w:val="24"/>
          <w:szCs w:val="24"/>
        </w:rPr>
        <w:t xml:space="preserve">8) оказание воздействия незаконными средствами на работников конкурента с целью склонения их к невыполнению своих служебных обязанностей;</w:t>
      </w:r>
    </w:p>
    <w:p>
      <w:pPr>
        <w:spacing w:after="120"/>
        <w:ind w:firstLine="567"/>
        <w:jc w:val="both"/>
      </w:pPr>
      <w:r>
        <w:rPr>
          <w:rFonts w:ascii="Arial" w:cs="Arial" w:eastAsia="Arial" w:hAnsi="Arial"/>
          <w:sz w:val="24"/>
          <w:szCs w:val="24"/>
        </w:rPr>
        <w:t xml:space="preserve">9) незаконное получение, использование и разглашение сведений о научно-технической, производственной или торговой деятельности хозяйствующего субъекта, в том числе его коммерческой тайны;</w:t>
      </w:r>
    </w:p>
    <w:p>
      <w:pPr>
        <w:spacing w:after="120"/>
        <w:ind w:firstLine="567"/>
        <w:jc w:val="both"/>
      </w:pPr>
      <w:r>
        <w:rPr>
          <w:rFonts w:ascii="Arial" w:cs="Arial" w:eastAsia="Arial" w:hAnsi="Arial"/>
          <w:sz w:val="24"/>
          <w:szCs w:val="24"/>
        </w:rPr>
        <w:t xml:space="preserve">10) оказание воздействия незаконными средствами на принятие и исполнение хозяйственных решений конкурента с целью получения необоснованного превосходства над ним;</w:t>
      </w:r>
    </w:p>
    <w:p>
      <w:pPr>
        <w:spacing w:after="120"/>
        <w:ind w:firstLine="567"/>
        <w:jc w:val="both"/>
      </w:pPr>
      <w:r>
        <w:rPr>
          <w:rFonts w:ascii="Arial" w:cs="Arial" w:eastAsia="Arial" w:hAnsi="Arial"/>
          <w:sz w:val="24"/>
          <w:szCs w:val="24"/>
        </w:rPr>
        <w:t xml:space="preserve">11) необоснованные призывы (обращения) к другим субъектам рынка с целью расторжения деловых связей конкурента или воспрепятствования установлению таких связей;</w:t>
      </w:r>
    </w:p>
    <w:p>
      <w:pPr>
        <w:spacing w:after="120"/>
        <w:ind w:firstLine="567"/>
        <w:jc w:val="both"/>
      </w:pPr>
      <w:r>
        <w:rPr>
          <w:rFonts w:ascii="Arial" w:cs="Arial" w:eastAsia="Arial" w:hAnsi="Arial"/>
          <w:sz w:val="24"/>
          <w:szCs w:val="24"/>
        </w:rPr>
        <w:t xml:space="preserve">12) распространение любых сведений, которые могут ввести потребителей в заблуждение относительно происхождения, способа изготовления, пригодности к использованию, качества и других свойств товара хозяйствующего субъекта, личности предпринимателя или характеристики его хозяйственной деятельности;</w:t>
      </w:r>
    </w:p>
    <w:p>
      <w:pPr>
        <w:spacing w:after="120"/>
        <w:ind w:firstLine="567"/>
        <w:jc w:val="both"/>
      </w:pPr>
      <w:r>
        <w:rPr>
          <w:rFonts w:ascii="Arial" w:cs="Arial" w:eastAsia="Arial" w:hAnsi="Arial"/>
          <w:sz w:val="24"/>
          <w:szCs w:val="24"/>
        </w:rPr>
        <w:t xml:space="preserve">13) снабжение товара несоответствующим отличительным знаком с целью введения потребителя в заблуждение относительно потребительских и других важных свойств товара;</w:t>
      </w:r>
    </w:p>
    <w:p>
      <w:pPr>
        <w:spacing w:after="120"/>
        <w:ind w:firstLine="567"/>
        <w:jc w:val="both"/>
      </w:pPr>
      <w:r>
        <w:rPr>
          <w:rFonts w:ascii="Arial" w:cs="Arial" w:eastAsia="Arial" w:hAnsi="Arial"/>
          <w:sz w:val="24"/>
          <w:szCs w:val="24"/>
        </w:rPr>
        <w:t xml:space="preserve">14) сокрытие несоответствия товара своему назначению или предъявляемым к нему требованиям;</w:t>
      </w:r>
    </w:p>
    <w:p>
      <w:pPr>
        <w:spacing w:after="120"/>
        <w:ind w:firstLine="567"/>
        <w:jc w:val="both"/>
      </w:pPr>
      <w:r>
        <w:rPr>
          <w:rFonts w:ascii="Arial" w:cs="Arial" w:eastAsia="Arial" w:hAnsi="Arial"/>
          <w:sz w:val="24"/>
          <w:szCs w:val="24"/>
        </w:rPr>
        <w:t xml:space="preserve">15) преднамеренное осуществление продажи определенного вида товара на соответствующем рынке по ценам ниже, чем при конкурентных условиях или ниже себестоимости, которое направлено на ограничение конкуренции;</w:t>
      </w:r>
    </w:p>
    <w:p>
      <w:pPr>
        <w:spacing w:after="120"/>
        <w:ind w:firstLine="567"/>
        <w:jc w:val="both"/>
      </w:pPr>
      <w:r>
        <w:rPr>
          <w:rFonts w:ascii="Arial" w:cs="Arial" w:eastAsia="Arial" w:hAnsi="Arial"/>
          <w:sz w:val="24"/>
          <w:szCs w:val="24"/>
        </w:rPr>
        <w:t xml:space="preserve">16) некорректное сравнение хозяйствующим субъектом производимых или реализуемых им товаров с товарами, производимыми или реализуемыми другими хозяйствующими субъектами.</w:t>
      </w:r>
    </w:p>
    <w:p>
      <w:pPr>
        <w:spacing w:after="120"/>
        <w:ind w:firstLine="567"/>
        <w:jc w:val="both"/>
      </w:pPr>
      <w:r>
        <w:rPr>
          <w:rFonts w:ascii="Arial" w:cs="Arial" w:eastAsia="Arial" w:hAnsi="Arial"/>
          <w:sz w:val="24"/>
          <w:szCs w:val="24"/>
        </w:rPr>
        <w:t xml:space="preserve">2. Не допускается недобросовестная конкуренция, связанная с приобретением и использованием исключительного права участников гражданского оборота товаров, работ и услуг.</w:t>
      </w:r>
    </w:p>
    <w:p>
      <w:pPr>
        <w:spacing w:after="120"/>
        <w:ind w:firstLine="567"/>
        <w:jc w:val="both"/>
      </w:pPr>
      <w:r>
        <w:rPr>
          <w:rFonts w:ascii="Arial" w:cs="Arial" w:eastAsia="Arial" w:hAnsi="Arial"/>
          <w:b/>
          <w:bCs/>
          <w:sz w:val="24"/>
          <w:szCs w:val="24"/>
        </w:rPr>
        <w:t xml:space="preserve">Статья 18. Акты и действия (бездействие) государственных органов и органов местного самоуправления, направленные на недопущение, ограничение либо устранение конкуренции</w:t>
      </w:r>
    </w:p>
    <w:p>
      <w:pPr>
        <w:spacing w:after="120"/>
        <w:ind w:firstLine="567"/>
        <w:jc w:val="both"/>
      </w:pPr>
      <w:r>
        <w:rPr>
          <w:rFonts w:ascii="Arial" w:cs="Arial" w:eastAsia="Arial" w:hAnsi="Arial"/>
          <w:sz w:val="24"/>
          <w:szCs w:val="24"/>
        </w:rPr>
        <w:t xml:space="preserve">1. Государственным органам и органам местного самоуправления запрещается принимать акты и (или) совершать действия, которые ограничивают самостоятельность хозяйствующих субъектов, создают дискриминирующие или благоприятные условия для деятельности отдельных хозяйствующих субъектов, если такие акты и (или) действия приводят или могут привести к недопущению, ограничению либо устранению конкуренции и (или) ущемлению интересов хозяйствующих субъектов и (или) физических лиц, в том числе:</w:t>
      </w:r>
    </w:p>
    <w:p>
      <w:pPr>
        <w:spacing w:after="120"/>
        <w:ind w:firstLine="567"/>
        <w:jc w:val="both"/>
      </w:pPr>
      <w:r>
        <w:rPr>
          <w:rFonts w:ascii="Arial" w:cs="Arial" w:eastAsia="Arial" w:hAnsi="Arial"/>
          <w:sz w:val="24"/>
          <w:szCs w:val="24"/>
        </w:rPr>
        <w:t xml:space="preserve">1) введение запретов или ограничений на создание новых хозяйствующих субъектов в какой-либо сфере деятельности, а также установление запретов на осуществление отдельных видов деятельности, в том числе торговой и (или) закупочной или производства отдельных видов товаров;</w:t>
      </w:r>
    </w:p>
    <w:p>
      <w:pPr>
        <w:spacing w:after="120"/>
        <w:ind w:firstLine="567"/>
        <w:jc w:val="both"/>
      </w:pPr>
      <w:r>
        <w:rPr>
          <w:rFonts w:ascii="Arial" w:cs="Arial" w:eastAsia="Arial" w:hAnsi="Arial"/>
          <w:sz w:val="24"/>
          <w:szCs w:val="24"/>
        </w:rPr>
        <w:t xml:space="preserve">2) необоснованное препятствование осуществлению деятельности хозяйствующих субъектов в какой-либо сфере деятельности;</w:t>
      </w:r>
    </w:p>
    <w:p>
      <w:pPr>
        <w:spacing w:after="120"/>
        <w:ind w:firstLine="567"/>
        <w:jc w:val="both"/>
      </w:pPr>
      <w:r>
        <w:rPr>
          <w:rFonts w:ascii="Arial" w:cs="Arial" w:eastAsia="Arial" w:hAnsi="Arial"/>
          <w:sz w:val="24"/>
          <w:szCs w:val="24"/>
        </w:rPr>
        <w:t xml:space="preserve">3) наделение хозяйствующих субъектов полномочиями, приводящими к ограничению конкуренции;</w:t>
      </w:r>
    </w:p>
    <w:p>
      <w:pPr>
        <w:spacing w:after="120"/>
        <w:ind w:firstLine="567"/>
        <w:jc w:val="both"/>
      </w:pPr>
      <w:r>
        <w:rPr>
          <w:rFonts w:ascii="Arial" w:cs="Arial" w:eastAsia="Arial" w:hAnsi="Arial"/>
          <w:sz w:val="24"/>
          <w:szCs w:val="24"/>
        </w:rPr>
        <w:t xml:space="preserve">4) установление необоснованных запретов или ограничений на передвижение продукции между регионами Кыргызской Республики;</w:t>
      </w:r>
    </w:p>
    <w:p>
      <w:pPr>
        <w:spacing w:after="120"/>
        <w:ind w:firstLine="567"/>
        <w:jc w:val="both"/>
      </w:pPr>
      <w:r>
        <w:rPr>
          <w:rFonts w:ascii="Arial" w:cs="Arial" w:eastAsia="Arial" w:hAnsi="Arial"/>
          <w:sz w:val="24"/>
          <w:szCs w:val="24"/>
        </w:rPr>
        <w:t xml:space="preserve">5) создание хозяйствующих субъектов, обусловливающее приобретение ими доминирующего положения на рынке, за исключением случаев обеспечения продовольственной и энергетической независимости, экономической доступности продовольствия для населения и национальной безопасности государства;</w:t>
      </w:r>
    </w:p>
    <w:p>
      <w:pPr>
        <w:spacing w:after="120"/>
        <w:ind w:firstLine="567"/>
        <w:jc w:val="both"/>
      </w:pPr>
      <w:r>
        <w:rPr>
          <w:rFonts w:ascii="Arial" w:cs="Arial" w:eastAsia="Arial" w:hAnsi="Arial"/>
          <w:sz w:val="24"/>
          <w:szCs w:val="24"/>
        </w:rPr>
        <w:t xml:space="preserve">6) необоснованное предоставление отдельным хозяйствующим субъектам льгот, в том числе доступа к информации в приоритетном порядке, ставящих их в преимущественное положение по отношению к другим субъектам одного и того же рынка;</w:t>
      </w:r>
    </w:p>
    <w:p>
      <w:pPr>
        <w:spacing w:after="120"/>
        <w:ind w:firstLine="567"/>
        <w:jc w:val="both"/>
      </w:pPr>
      <w:r>
        <w:rPr>
          <w:rFonts w:ascii="Arial" w:cs="Arial" w:eastAsia="Arial" w:hAnsi="Arial"/>
          <w:sz w:val="24"/>
          <w:szCs w:val="24"/>
        </w:rPr>
        <w:t xml:space="preserve">7) установление необоснованных ограничений на внешнеэкономическую деятельность хозяйствующих субъектов;</w:t>
      </w:r>
    </w:p>
    <w:p>
      <w:pPr>
        <w:spacing w:after="120"/>
        <w:ind w:firstLine="567"/>
        <w:jc w:val="both"/>
      </w:pPr>
      <w:r>
        <w:rPr>
          <w:rFonts w:ascii="Arial" w:cs="Arial" w:eastAsia="Arial" w:hAnsi="Arial"/>
          <w:sz w:val="24"/>
          <w:szCs w:val="24"/>
        </w:rPr>
        <w:t xml:space="preserve">8) дача указаний хозяйствующему субъекту о приоритетном заключении договоров, первоочередной поставке товаров определенному кругу потребителей;</w:t>
      </w:r>
    </w:p>
    <w:p>
      <w:pPr>
        <w:spacing w:after="120"/>
        <w:ind w:firstLine="567"/>
        <w:jc w:val="both"/>
      </w:pPr>
      <w:r>
        <w:rPr>
          <w:rFonts w:ascii="Arial" w:cs="Arial" w:eastAsia="Arial" w:hAnsi="Arial"/>
          <w:sz w:val="24"/>
          <w:szCs w:val="24"/>
        </w:rPr>
        <w:t xml:space="preserve">9) установление привилегированных или дискриминационных условий для деятельности отдельных хозяйствующих субъектов, если такие условия ограничивают конкуренцию;</w:t>
      </w:r>
    </w:p>
    <w:p>
      <w:pPr>
        <w:spacing w:after="120"/>
        <w:ind w:firstLine="567"/>
        <w:jc w:val="both"/>
      </w:pPr>
      <w:r>
        <w:rPr>
          <w:rFonts w:ascii="Arial" w:cs="Arial" w:eastAsia="Arial" w:hAnsi="Arial"/>
          <w:sz w:val="24"/>
          <w:szCs w:val="24"/>
        </w:rPr>
        <w:t xml:space="preserve">10) установление и (или) взимание не предусмотренных законодательством Кыргызской Республики о государственных и муниципальных услугах платежей при предоставлении государственных или муниципальных услуг, а также услуг, являющихся необходимыми и обязательными для предоставления государственных или муниципальных услуг;</w:t>
      </w:r>
    </w:p>
    <w:p>
      <w:pPr>
        <w:spacing w:after="120"/>
        <w:ind w:firstLine="567"/>
        <w:jc w:val="both"/>
      </w:pPr>
      <w:r>
        <w:rPr>
          <w:rFonts w:ascii="Arial" w:cs="Arial" w:eastAsia="Arial" w:hAnsi="Arial"/>
          <w:sz w:val="24"/>
          <w:szCs w:val="24"/>
        </w:rPr>
        <w:t xml:space="preserve">11) предоставление государственной или муниципальной преференции, помощи или субсидии в нарушение требований, установленных статьей 19 настоящего Закона.</w:t>
      </w:r>
    </w:p>
    <w:p>
      <w:pPr>
        <w:spacing w:after="120"/>
        <w:ind w:firstLine="567"/>
        <w:jc w:val="both"/>
      </w:pPr>
      <w:r>
        <w:rPr>
          <w:rFonts w:ascii="Arial" w:cs="Arial" w:eastAsia="Arial" w:hAnsi="Arial"/>
          <w:sz w:val="24"/>
          <w:szCs w:val="24"/>
        </w:rPr>
        <w:t xml:space="preserve">2. Запрещаются соглашения между органами государственной власти, органами местного самоуправления, иными органами или организациями, осуществляющими их функции, либо между ними и хозяйствующими субъектами, если такие соглашения приводят или могут привести к недопущению, ограничению или устранению конкуренции.</w:t>
      </w:r>
    </w:p>
    <w:p>
      <w:pPr>
        <w:spacing w:after="120"/>
        <w:ind w:firstLine="567"/>
        <w:jc w:val="both"/>
      </w:pPr>
      <w:r>
        <w:rPr>
          <w:rFonts w:ascii="Arial" w:cs="Arial" w:eastAsia="Arial" w:hAnsi="Arial"/>
          <w:sz w:val="24"/>
          <w:szCs w:val="24"/>
        </w:rPr>
        <w:t xml:space="preserve">3. Запрещается наделение государственных органов и органов местного самоуправления полномочиями, осуществление которых имеет или может иметь своим результатом недопущение, ограничение или устранение конкуренции, а также образование государственными органами и органами местного самоуправления структурных подразделений и хозяйствующих субъектов с целью монополизации оказания услуг, производства и (или) реализации товаров.</w:t>
      </w:r>
    </w:p>
    <w:p>
      <w:pPr>
        <w:spacing w:after="120"/>
        <w:ind w:firstLine="567"/>
        <w:jc w:val="both"/>
      </w:pPr>
      <w:r>
        <w:rPr>
          <w:rFonts w:ascii="Arial" w:cs="Arial" w:eastAsia="Arial" w:hAnsi="Arial"/>
          <w:sz w:val="24"/>
          <w:szCs w:val="24"/>
        </w:rPr>
        <w:t xml:space="preserve">4. Запрещается совмещение функций государственных органов и органов местного самоуправления с функциями хозяйствующих субъектов, а также наделение хозяйствующих субъектов функциями и правами государственных органов и органов местного самоуправления, за исключением случаев, предусмотренных законодательством Кыргызской Республики о государственных и муниципальных услугах.</w:t>
      </w:r>
    </w:p>
    <w:p>
      <w:pPr>
        <w:spacing w:after="120"/>
        <w:ind w:firstLine="567"/>
        <w:jc w:val="both"/>
      </w:pPr>
      <w:r>
        <w:rPr>
          <w:rFonts w:ascii="Arial" w:cs="Arial" w:eastAsia="Arial" w:hAnsi="Arial"/>
          <w:sz w:val="24"/>
          <w:szCs w:val="24"/>
        </w:rPr>
        <w:t xml:space="preserve">5. Государство вправе нормативными правовыми актами ограничивать конкуренцию в тех сферах деятельности, в которых реализация товаров (работ, услуг) на конкурентном рынке может оказать негативное влияние на государственные экономические интересы, национальную безопасность и охрану здоровья населения, путем закрепления исключительного права государства (юридических лиц с участием государства/государственных органов) на производство и (или) продажу, покупку товаров (работ, услуг) или пользование ими.</w:t>
      </w:r>
    </w:p>
    <w:p>
      <w:pPr>
        <w:spacing w:after="120"/>
        <w:ind w:firstLine="567"/>
        <w:jc w:val="both"/>
      </w:pPr>
      <w:r>
        <w:rPr>
          <w:rFonts w:ascii="Arial" w:cs="Arial" w:eastAsia="Arial" w:hAnsi="Arial"/>
          <w:sz w:val="24"/>
          <w:szCs w:val="24"/>
        </w:rPr>
        <w:t xml:space="preserve">Нормативный правовой акт о введении государственной монополии на производство, реализацию и приобретение товаров (работ, услуг) вступает в силу не ранее одного года со дня его принятия, если иное не предусмотрено в нормативном правовом акте, принятом в целях обеспечения экономической и продовольственной безопасности Кыргызской Республики.</w:t>
      </w:r>
    </w:p>
    <w:p>
      <w:pPr>
        <w:spacing w:after="120"/>
        <w:ind w:firstLine="567"/>
        <w:jc w:val="both"/>
      </w:pPr>
      <w:r>
        <w:rPr>
          <w:rFonts w:ascii="Arial" w:cs="Arial" w:eastAsia="Arial" w:hAnsi="Arial"/>
          <w:b/>
          <w:bCs/>
          <w:sz w:val="24"/>
          <w:szCs w:val="24"/>
        </w:rPr>
        <w:t xml:space="preserve">Статья 19. Государственные или муниципальные преференции, помощь и (или) субсидии</w:t>
      </w:r>
    </w:p>
    <w:p>
      <w:pPr>
        <w:spacing w:after="120"/>
        <w:ind w:firstLine="567"/>
        <w:jc w:val="both"/>
      </w:pPr>
      <w:r>
        <w:rPr>
          <w:rFonts w:ascii="Arial" w:cs="Arial" w:eastAsia="Arial" w:hAnsi="Arial"/>
          <w:sz w:val="24"/>
          <w:szCs w:val="24"/>
        </w:rPr>
        <w:t xml:space="preserve">1. Кабинет Министров, органы местного самоуправления вправе предоставлять государственную помощь хозяйствующим субъектам на дискреционной основе в экономических и социальных целях, обеспечивая при этом минимизацию негативных последствий на состояние конкуренции.</w:t>
      </w:r>
    </w:p>
    <w:p>
      <w:pPr>
        <w:spacing w:after="120"/>
        <w:ind w:firstLine="567"/>
        <w:jc w:val="both"/>
      </w:pPr>
      <w:r>
        <w:rPr>
          <w:rFonts w:ascii="Arial" w:cs="Arial" w:eastAsia="Arial" w:hAnsi="Arial"/>
          <w:sz w:val="24"/>
          <w:szCs w:val="24"/>
        </w:rPr>
        <w:t xml:space="preserve">2. Государственная помощь означает преимущество, предоставляемое государственным органом за счет государственных ресурсов на выборочной основе любому хозяйствующему субъекту, который имеет потенциал повлиять на конкуренцию на соответствующем рынке в Кыргызской Республике или его части. Она может включать любую форму поддержки, в том числе в форме налоговых льгот, льгот по уплате таможенных платежей, задолженностей, субсидий, грантов, государственных гарантий, льготных кредитов, исключительных прав, продажи и аренды государственного, муниципального имущества по льготным ценам, предоставления прав пользования земельными ресурсами и недрами на льготных условиях или других преференций и преимуществ, в соответствии с законодательством Кыргызской Республики и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Антимонопольный орган должен быть уведомлен до предоставления любой государственной помощи и должен оценить возможные последствия такого решения о предоставлении преференции, помощи и (или) субсидии для состояния конкуренции в той или иной отрасли, если общий размер финансовой помощи превышает минимальный порог.</w:t>
      </w:r>
    </w:p>
    <w:p>
      <w:pPr>
        <w:spacing w:after="120"/>
        <w:ind w:firstLine="567"/>
        <w:jc w:val="both"/>
      </w:pPr>
      <w:r>
        <w:rPr>
          <w:rFonts w:ascii="Arial" w:cs="Arial" w:eastAsia="Arial" w:hAnsi="Arial"/>
          <w:sz w:val="24"/>
          <w:szCs w:val="24"/>
        </w:rPr>
        <w:t xml:space="preserve">4. Нормы настоящей статьи не распространяются на:</w:t>
      </w:r>
    </w:p>
    <w:p>
      <w:pPr>
        <w:spacing w:after="120"/>
        <w:ind w:firstLine="567"/>
        <w:jc w:val="both"/>
      </w:pPr>
      <w:r>
        <w:rPr>
          <w:rFonts w:ascii="Arial" w:cs="Arial" w:eastAsia="Arial" w:hAnsi="Arial"/>
          <w:sz w:val="24"/>
          <w:szCs w:val="24"/>
        </w:rPr>
        <w:t xml:space="preserve">1) отчуждение объектов в рамках </w:t>
      </w:r>
      <w:hyperlink w:history="1" r:id="rId5gnpmwzsyfgbkve0zoc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w:t>
      </w:r>
    </w:p>
    <w:p>
      <w:pPr>
        <w:spacing w:after="120"/>
        <w:ind w:firstLine="567"/>
        <w:jc w:val="both"/>
      </w:pPr>
      <w:r>
        <w:rPr>
          <w:rFonts w:ascii="Arial" w:cs="Arial" w:eastAsia="Arial" w:hAnsi="Arial"/>
          <w:sz w:val="24"/>
          <w:szCs w:val="24"/>
        </w:rPr>
        <w:t xml:space="preserve">2) отчуждение объектов, перешедших в государственную собственность по основаниям, предусмотренным гражданским законодательством Кыргызской Республики, законодательством Кыргызской Республики о правонарушениях, уголовным и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3) отчуждение объектов государственной собственности в рамках реализации инвестиционного соглашения между Кабинетом Министров и инвестором, заключенного путем прямых переговоров, в соответствии с законодательством Кыргызской Республики об инвестициях;</w:t>
      </w:r>
    </w:p>
    <w:p>
      <w:pPr>
        <w:spacing w:after="120"/>
        <w:ind w:firstLine="567"/>
        <w:jc w:val="both"/>
      </w:pPr>
      <w:r>
        <w:rPr>
          <w:rFonts w:ascii="Arial" w:cs="Arial" w:eastAsia="Arial" w:hAnsi="Arial"/>
          <w:sz w:val="24"/>
          <w:szCs w:val="24"/>
        </w:rPr>
        <w:t xml:space="preserve">4) случаи обмена земельного участка, находящегося в государственной собственности, в рамках Положения об обмене земельного участка, находящегося в государственной собственности, для реализации государственных задач в сфере строительства объектов государственного значения, определяемых Кабинетом Министров, и государственной программы жилищного обеспечения граждан Кыргызской Республики, утвержденной Кабинетом Министров;</w:t>
      </w:r>
    </w:p>
    <w:p>
      <w:pPr>
        <w:spacing w:after="120"/>
        <w:ind w:firstLine="567"/>
        <w:jc w:val="both"/>
      </w:pPr>
      <w:r>
        <w:rPr>
          <w:rFonts w:ascii="Arial" w:cs="Arial" w:eastAsia="Arial" w:hAnsi="Arial"/>
          <w:sz w:val="24"/>
          <w:szCs w:val="24"/>
        </w:rPr>
        <w:t xml:space="preserve">5) отчуждение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120"/>
        <w:ind w:firstLine="567"/>
        <w:jc w:val="both"/>
      </w:pPr>
      <w:r>
        <w:rPr>
          <w:rFonts w:ascii="Arial" w:cs="Arial" w:eastAsia="Arial" w:hAnsi="Arial"/>
          <w:b/>
          <w:bCs/>
          <w:sz w:val="24"/>
          <w:szCs w:val="24"/>
        </w:rPr>
        <w:t xml:space="preserve">Статья 20. Антимонопольные требования к закупкам товаров</w:t>
      </w:r>
    </w:p>
    <w:p>
      <w:pPr>
        <w:spacing w:after="120"/>
        <w:ind w:firstLine="567"/>
        <w:jc w:val="both"/>
      </w:pPr>
      <w:r>
        <w:rPr>
          <w:rFonts w:ascii="Arial" w:cs="Arial" w:eastAsia="Arial" w:hAnsi="Arial"/>
          <w:sz w:val="24"/>
          <w:szCs w:val="24"/>
        </w:rPr>
        <w:t xml:space="preserve">1. При проведении закупок запрещаются действия, которые приводят или могут привести к недопущению, ограничению или устранению конкуренции, в том числе:</w:t>
      </w:r>
    </w:p>
    <w:p>
      <w:pPr>
        <w:spacing w:after="120"/>
        <w:ind w:firstLine="567"/>
        <w:jc w:val="both"/>
      </w:pPr>
      <w:r>
        <w:rPr>
          <w:rFonts w:ascii="Arial" w:cs="Arial" w:eastAsia="Arial" w:hAnsi="Arial"/>
          <w:sz w:val="24"/>
          <w:szCs w:val="24"/>
        </w:rPr>
        <w:t xml:space="preserve">1) координация организаторами закупок или заказчиками деятельности его участников;</w:t>
      </w:r>
    </w:p>
    <w:p>
      <w:pPr>
        <w:spacing w:after="120"/>
        <w:ind w:firstLine="567"/>
        <w:jc w:val="both"/>
      </w:pPr>
      <w:r>
        <w:rPr>
          <w:rFonts w:ascii="Arial" w:cs="Arial" w:eastAsia="Arial" w:hAnsi="Arial"/>
          <w:sz w:val="24"/>
          <w:szCs w:val="24"/>
        </w:rPr>
        <w:t xml:space="preserve">2) создание участнику закупок или нескольким участникам закупок преимущественных условий участия в закупках, в том числе путем доступа к информации, если иное не установлено законодательством Кыргызской Республики;</w:t>
      </w:r>
    </w:p>
    <w:p>
      <w:pPr>
        <w:spacing w:after="120"/>
        <w:ind w:firstLine="567"/>
        <w:jc w:val="both"/>
      </w:pPr>
      <w:r>
        <w:rPr>
          <w:rFonts w:ascii="Arial" w:cs="Arial" w:eastAsia="Arial" w:hAnsi="Arial"/>
          <w:sz w:val="24"/>
          <w:szCs w:val="24"/>
        </w:rPr>
        <w:t xml:space="preserve">3) нарушение порядка определения победителя или победителей закупок;</w:t>
      </w:r>
    </w:p>
    <w:p>
      <w:pPr>
        <w:spacing w:after="120"/>
        <w:ind w:firstLine="567"/>
        <w:jc w:val="both"/>
      </w:pPr>
      <w:r>
        <w:rPr>
          <w:rFonts w:ascii="Arial" w:cs="Arial" w:eastAsia="Arial" w:hAnsi="Arial"/>
          <w:sz w:val="24"/>
          <w:szCs w:val="24"/>
        </w:rPr>
        <w:t xml:space="preserve">4) участие организаторов закупок или заказчиков и (или) работников организаторов закупок или работников заказчиков в закупках.</w:t>
      </w:r>
    </w:p>
    <w:p>
      <w:pPr>
        <w:spacing w:after="120"/>
        <w:ind w:firstLine="567"/>
        <w:jc w:val="both"/>
      </w:pPr>
      <w:r>
        <w:rPr>
          <w:rFonts w:ascii="Arial" w:cs="Arial" w:eastAsia="Arial" w:hAnsi="Arial"/>
          <w:sz w:val="24"/>
          <w:szCs w:val="24"/>
        </w:rPr>
        <w:t xml:space="preserve">2. Наряду с установленными частью 1 настоящей статьи запретами при проведении закупок, если организаторами или заказчиками закупок являются государственные органы и органы местного самоуправления, а также закупок на размещение заказов на поставки товаров, выполнение работ, оказание услуг для государственных или муниципальных нужд запрещается не предусмотренное настоящим Законом и законодательством Кыргызской Республики о государственных закупках ограничение доступа к участию в закупках.</w:t>
      </w:r>
    </w:p>
    <w:p>
      <w:pPr>
        <w:spacing w:after="120"/>
        <w:ind w:firstLine="567"/>
        <w:jc w:val="both"/>
      </w:pPr>
      <w:r>
        <w:rPr>
          <w:rFonts w:ascii="Arial" w:cs="Arial" w:eastAsia="Arial" w:hAnsi="Arial"/>
          <w:sz w:val="24"/>
          <w:szCs w:val="24"/>
        </w:rPr>
        <w:t xml:space="preserve">3. Наряду с установленными частями 1 и 2 настоящей статьи запретами при проведении торгов на размещение заказов на поставки товаров, выполнение работ, оказание услуг для государственных или муниципальных нужд запрещается ограничение конкуренции между участниками закупок путем включения в состав лотов продукции (товаров, работ, услуг), технологически и функционально не связанной с товарами, работами, услугами, выполнение, оказание которых являются предметом закупок.</w:t>
      </w:r>
    </w:p>
    <w:p>
      <w:pPr>
        <w:spacing w:after="120"/>
        <w:ind w:firstLine="567"/>
        <w:jc w:val="both"/>
      </w:pPr>
      <w:r>
        <w:rPr>
          <w:rFonts w:ascii="Arial" w:cs="Arial" w:eastAsia="Arial" w:hAnsi="Arial"/>
          <w:sz w:val="24"/>
          <w:szCs w:val="24"/>
        </w:rPr>
        <w:t xml:space="preserve">4. Нарушение норм, установленных настоящей статьей, является основанием для признания антимонопольным органом соответствующих закупок и заключенных по результатам таких закупок сделок недействительными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21. Государственный контроль за экономической концентрацией</w:t>
      </w:r>
    </w:p>
    <w:p>
      <w:pPr>
        <w:spacing w:after="120"/>
        <w:ind w:firstLine="567"/>
        <w:jc w:val="both"/>
      </w:pPr>
      <w:r>
        <w:rPr>
          <w:rFonts w:ascii="Arial" w:cs="Arial" w:eastAsia="Arial" w:hAnsi="Arial"/>
          <w:sz w:val="24"/>
          <w:szCs w:val="24"/>
        </w:rPr>
        <w:t xml:space="preserve">1. В целях недопущения ограничения конкуренции антимонопольным органом осуществляется государственный контроль за осуществлением следующих сделок и действий:</w:t>
      </w:r>
    </w:p>
    <w:p>
      <w:pPr>
        <w:spacing w:after="120"/>
        <w:ind w:firstLine="567"/>
        <w:jc w:val="both"/>
      </w:pPr>
      <w:r>
        <w:rPr>
          <w:rFonts w:ascii="Arial" w:cs="Arial" w:eastAsia="Arial" w:hAnsi="Arial"/>
          <w:sz w:val="24"/>
          <w:szCs w:val="24"/>
        </w:rPr>
        <w:t xml:space="preserve">1) слияние, присоединение, преобразование двух или более хозяйствующих субъектов;</w:t>
      </w:r>
    </w:p>
    <w:p>
      <w:pPr>
        <w:spacing w:after="120"/>
        <w:ind w:firstLine="567"/>
        <w:jc w:val="both"/>
      </w:pPr>
      <w:r>
        <w:rPr>
          <w:rFonts w:ascii="Arial" w:cs="Arial" w:eastAsia="Arial" w:hAnsi="Arial"/>
          <w:sz w:val="24"/>
          <w:szCs w:val="24"/>
        </w:rPr>
        <w:t xml:space="preserve">2) создание хозяйствующего субъекта двумя или несколькими организациями с целью осуществления предпринимательской деятельности (совместное предприятие);</w:t>
      </w:r>
    </w:p>
    <w:p>
      <w:pPr>
        <w:spacing w:after="120"/>
        <w:ind w:firstLine="567"/>
        <w:jc w:val="both"/>
      </w:pPr>
      <w:r>
        <w:rPr>
          <w:rFonts w:ascii="Arial" w:cs="Arial" w:eastAsia="Arial" w:hAnsi="Arial"/>
          <w:sz w:val="24"/>
          <w:szCs w:val="24"/>
        </w:rPr>
        <w:t xml:space="preserve">3) приобретение долей (акций, паев), если в результате:</w:t>
      </w:r>
    </w:p>
    <w:p>
      <w:pPr>
        <w:spacing w:after="120"/>
        <w:ind w:firstLine="567"/>
        <w:jc w:val="both"/>
      </w:pPr>
      <w:r>
        <w:rPr>
          <w:rFonts w:ascii="Arial" w:cs="Arial" w:eastAsia="Arial" w:hAnsi="Arial"/>
          <w:sz w:val="24"/>
          <w:szCs w:val="24"/>
        </w:rPr>
        <w:t xml:space="preserve">а) возникает возможность определять решения хозяйствующего субъекта;</w:t>
      </w:r>
    </w:p>
    <w:p>
      <w:pPr>
        <w:spacing w:after="120"/>
        <w:ind w:firstLine="567"/>
        <w:jc w:val="both"/>
      </w:pPr>
      <w:r>
        <w:rPr>
          <w:rFonts w:ascii="Arial" w:cs="Arial" w:eastAsia="Arial" w:hAnsi="Arial"/>
          <w:sz w:val="24"/>
          <w:szCs w:val="24"/>
        </w:rPr>
        <w:t xml:space="preserve">б) приобретается более 25 процентов долей (акций, паев);</w:t>
      </w:r>
    </w:p>
    <w:p>
      <w:pPr>
        <w:spacing w:after="120"/>
        <w:ind w:firstLine="567"/>
        <w:jc w:val="both"/>
      </w:pPr>
      <w:r>
        <w:rPr>
          <w:rFonts w:ascii="Arial" w:cs="Arial" w:eastAsia="Arial" w:hAnsi="Arial"/>
          <w:sz w:val="24"/>
          <w:szCs w:val="24"/>
        </w:rPr>
        <w:t xml:space="preserve">в) происходит переход контроля.</w:t>
      </w:r>
    </w:p>
    <w:p>
      <w:pPr>
        <w:spacing w:after="120"/>
        <w:ind w:firstLine="567"/>
        <w:jc w:val="both"/>
      </w:pPr>
      <w:r>
        <w:rPr>
          <w:rFonts w:ascii="Arial" w:cs="Arial" w:eastAsia="Arial" w:hAnsi="Arial"/>
          <w:sz w:val="24"/>
          <w:szCs w:val="24"/>
        </w:rPr>
        <w:t xml:space="preserve">Действия, предусмотренные пунктами 1 и 3 настоящей части, требуют предварительного уведомления, если суммарная выручка (доход) таких организаций (их группы лиц) от реализации товаров и услуг за календарный год, предшествующий году слияния, превышает 1 млрд. сомов.</w:t>
      </w:r>
    </w:p>
    <w:p>
      <w:pPr>
        <w:spacing w:after="120"/>
        <w:ind w:firstLine="567"/>
        <w:jc w:val="both"/>
      </w:pPr>
      <w:r>
        <w:rPr>
          <w:rFonts w:ascii="Arial" w:cs="Arial" w:eastAsia="Arial" w:hAnsi="Arial"/>
          <w:sz w:val="24"/>
          <w:szCs w:val="24"/>
        </w:rPr>
        <w:t xml:space="preserve">Действия, предусмотренные пунктом 2 настоящей части, требуют предварительного уведомления в случае создания хозяйствующего субъекта, если его уставной капитал оплачивается акциями (долями) и (или) имуществом, и (или) активами (за исключением денежных средств), которые являются основными производственными средствами и (или) материальными активами другого хозяйствующего субъекта, если суммарная выручка хозяйствующего субъекта (их группы лиц) за календарный год, предшествующий году создания, превышает 1 млрд. сомов.</w:t>
      </w:r>
    </w:p>
    <w:p>
      <w:pPr>
        <w:spacing w:after="120"/>
        <w:ind w:firstLine="567"/>
        <w:jc w:val="both"/>
      </w:pPr>
      <w:r>
        <w:rPr>
          <w:rFonts w:ascii="Arial" w:cs="Arial" w:eastAsia="Arial" w:hAnsi="Arial"/>
          <w:sz w:val="24"/>
          <w:szCs w:val="24"/>
        </w:rPr>
        <w:t xml:space="preserve">Создание совместного предприятия, в том числе с иностранными участниками, физическими и юридическими лицами, на территории Кыргызской Республики субъектами-конкурентами, в том числе посредством соглашения о совместной деятельности между субъектами-конкурентами, если суммарная выручка (доход) таких хозяйствующих субъектов (их группы лиц) от реализации товаров и услуг превышает 500 млн. сомов.</w:t>
      </w:r>
    </w:p>
    <w:p>
      <w:pPr>
        <w:spacing w:after="120"/>
        <w:ind w:firstLine="567"/>
        <w:jc w:val="both"/>
      </w:pPr>
      <w:r>
        <w:rPr>
          <w:rFonts w:ascii="Arial" w:cs="Arial" w:eastAsia="Arial" w:hAnsi="Arial"/>
          <w:sz w:val="24"/>
          <w:szCs w:val="24"/>
        </w:rPr>
        <w:t xml:space="preserve">2. Контроль над хозяйствующим субъектом возникает, когда юридическое или физическое лицо:</w:t>
      </w:r>
    </w:p>
    <w:p>
      <w:pPr>
        <w:spacing w:after="120"/>
        <w:ind w:firstLine="567"/>
        <w:jc w:val="both"/>
      </w:pPr>
      <w:r>
        <w:rPr>
          <w:rFonts w:ascii="Arial" w:cs="Arial" w:eastAsia="Arial" w:hAnsi="Arial"/>
          <w:sz w:val="24"/>
          <w:szCs w:val="24"/>
        </w:rPr>
        <w:t xml:space="preserve">1) владеет более чем половиной выпущенного акционерного капитала или бизнеса, или активов хозяйствующего субъекта;</w:t>
      </w:r>
    </w:p>
    <w:p>
      <w:pPr>
        <w:spacing w:after="120"/>
        <w:ind w:firstLine="567"/>
        <w:jc w:val="both"/>
      </w:pPr>
      <w:r>
        <w:rPr>
          <w:rFonts w:ascii="Arial" w:cs="Arial" w:eastAsia="Arial" w:hAnsi="Arial"/>
          <w:sz w:val="24"/>
          <w:szCs w:val="24"/>
        </w:rPr>
        <w:t xml:space="preserve">2) имеет возможность оказывать решающее влияние, прямо или косвенно, на экономические решения всего или частей хозяйствующего субъекта (за исключением создания венчурных фондов организациями, выступающими венчурными управляющими венчурных фондов) путем:</w:t>
      </w:r>
    </w:p>
    <w:p>
      <w:pPr>
        <w:spacing w:after="120"/>
        <w:ind w:firstLine="567"/>
        <w:jc w:val="both"/>
      </w:pPr>
      <w:r>
        <w:rPr>
          <w:rFonts w:ascii="Arial" w:cs="Arial" w:eastAsia="Arial" w:hAnsi="Arial"/>
          <w:sz w:val="24"/>
          <w:szCs w:val="24"/>
        </w:rPr>
        <w:t xml:space="preserve">а) подачи большинства голосов на общем собрании хозяйствующего субъекта или возможности контролировать голосование большинства этих голосов, прямо или косвенно;</w:t>
      </w:r>
    </w:p>
    <w:p>
      <w:pPr>
        <w:spacing w:after="120"/>
        <w:ind w:firstLine="567"/>
        <w:jc w:val="both"/>
      </w:pPr>
      <w:r>
        <w:rPr>
          <w:rFonts w:ascii="Arial" w:cs="Arial" w:eastAsia="Arial" w:hAnsi="Arial"/>
          <w:sz w:val="24"/>
          <w:szCs w:val="24"/>
        </w:rPr>
        <w:t xml:space="preserve">б) возможности назначать или накладывать вето на назначение большинства членов совета директоров предприятия;</w:t>
      </w:r>
    </w:p>
    <w:p>
      <w:pPr>
        <w:spacing w:after="120"/>
        <w:ind w:firstLine="567"/>
        <w:jc w:val="both"/>
      </w:pPr>
      <w:r>
        <w:rPr>
          <w:rFonts w:ascii="Arial" w:cs="Arial" w:eastAsia="Arial" w:hAnsi="Arial"/>
          <w:sz w:val="24"/>
          <w:szCs w:val="24"/>
        </w:rPr>
        <w:t xml:space="preserve">в) возможности решительно влиять на состав, голосование или решения совета директоров или собраний акционеров;</w:t>
      </w:r>
    </w:p>
    <w:p>
      <w:pPr>
        <w:spacing w:after="120"/>
        <w:ind w:firstLine="567"/>
        <w:jc w:val="both"/>
      </w:pPr>
      <w:r>
        <w:rPr>
          <w:rFonts w:ascii="Arial" w:cs="Arial" w:eastAsia="Arial" w:hAnsi="Arial"/>
          <w:sz w:val="24"/>
          <w:szCs w:val="24"/>
        </w:rPr>
        <w:t xml:space="preserve">3) возможности прямо или косвенно существенно влиять на коммерческую политику хозяйствующего субъекта, включая его стратегические или коммерческие цели.</w:t>
      </w:r>
    </w:p>
    <w:p>
      <w:pPr>
        <w:spacing w:after="120"/>
        <w:ind w:firstLine="567"/>
        <w:jc w:val="both"/>
      </w:pPr>
      <w:r>
        <w:rPr>
          <w:rFonts w:ascii="Arial" w:cs="Arial" w:eastAsia="Arial" w:hAnsi="Arial"/>
          <w:sz w:val="24"/>
          <w:szCs w:val="24"/>
        </w:rPr>
        <w:t xml:space="preserve">3. Любая экономическая концентрация, осуществленная или реализованная способом, противоречащим положениям настоящего Закона, является юридически ничтожной, а права или обязательства, вытекающие из любого соглашения, касающегося такой концентрации, не подлежат исполнению в судебном порядке.</w:t>
      </w:r>
    </w:p>
    <w:p>
      <w:pPr>
        <w:spacing w:after="120"/>
        <w:ind w:firstLine="567"/>
        <w:jc w:val="both"/>
      </w:pPr>
      <w:r>
        <w:rPr>
          <w:rFonts w:ascii="Arial" w:cs="Arial" w:eastAsia="Arial" w:hAnsi="Arial"/>
          <w:sz w:val="24"/>
          <w:szCs w:val="24"/>
        </w:rPr>
        <w:t xml:space="preserve">4. Антимонопольный орган рассматривает экономическую концентрацию и выносит решение по пунктам 1 и 3 части 1 в течение 90 рабочих дней, а по пункту 2 части 1 - в течение 14 рабочих дней с момента получения полного пакета документов и уведомления хозяйствующего субъекта.</w:t>
      </w:r>
    </w:p>
    <w:p>
      <w:pPr>
        <w:spacing w:after="120"/>
        <w:ind w:firstLine="567"/>
        <w:jc w:val="both"/>
      </w:pPr>
      <w:r>
        <w:rPr>
          <w:rFonts w:ascii="Arial" w:cs="Arial" w:eastAsia="Arial" w:hAnsi="Arial"/>
          <w:sz w:val="24"/>
          <w:szCs w:val="24"/>
        </w:rPr>
        <w:t xml:space="preserve">Сделки и действия будут считаться автоматически одобренными, если антимонопольный орган не одобрит их в сроки, предусмотренные настоящей частью.</w:t>
      </w:r>
    </w:p>
    <w:p>
      <w:pPr>
        <w:spacing w:after="120"/>
        <w:ind w:firstLine="567"/>
        <w:jc w:val="both"/>
      </w:pPr>
      <w:r>
        <w:rPr>
          <w:rFonts w:ascii="Arial" w:cs="Arial" w:eastAsia="Arial" w:hAnsi="Arial"/>
          <w:sz w:val="24"/>
          <w:szCs w:val="24"/>
        </w:rPr>
        <w:t xml:space="preserve">5. Антимонопольный орган в течение 10 рабочих дней с момента получения полного пакета документов и уведомления информирует хозяйствующий субъект о начале проверки или возврате документов на доработку.</w:t>
      </w:r>
    </w:p>
    <w:p>
      <w:pPr>
        <w:spacing w:after="120"/>
        <w:ind w:firstLine="567"/>
        <w:jc w:val="both"/>
      </w:pPr>
      <w:r>
        <w:rPr>
          <w:rFonts w:ascii="Arial" w:cs="Arial" w:eastAsia="Arial" w:hAnsi="Arial"/>
          <w:sz w:val="24"/>
          <w:szCs w:val="24"/>
        </w:rPr>
        <w:t xml:space="preserve">6. По итогам рассмотрения документов и проведенного анализа антимонопольный орган выносит решение в соответствии с порядком, определяемым Кабинетом Министров.</w:t>
      </w:r>
    </w:p>
    <w:p>
      <w:pPr>
        <w:spacing w:after="120"/>
        <w:ind w:firstLine="567"/>
        <w:jc w:val="both"/>
      </w:pPr>
      <w:r>
        <w:rPr>
          <w:rFonts w:ascii="Arial" w:cs="Arial" w:eastAsia="Arial" w:hAnsi="Arial"/>
          <w:sz w:val="24"/>
          <w:szCs w:val="24"/>
        </w:rPr>
        <w:t xml:space="preserve">7. Действие настоящей статьи не распространяется на хозяйствующие субъекты, создаваемые на основе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22. Принудительное разделение (выделение) хозяйствующих субъектов</w:t>
      </w:r>
    </w:p>
    <w:p>
      <w:pPr>
        <w:spacing w:after="120"/>
        <w:ind w:firstLine="567"/>
        <w:jc w:val="both"/>
      </w:pPr>
      <w:r>
        <w:rPr>
          <w:rFonts w:ascii="Arial" w:cs="Arial" w:eastAsia="Arial" w:hAnsi="Arial"/>
          <w:sz w:val="24"/>
          <w:szCs w:val="24"/>
        </w:rPr>
        <w:t xml:space="preserve">1. В случае систематического осуществления монополистической деятельности хозяйствующим субъектом, занимающим доминирующее положение, суд по иску антимонопольного органа вправе принять решение о принудительном разделении такого хозяйствующего субъекта либо решение о выделении из его состава одной или нескольких организаций. Созданные в результате принудительного разделения организации не могут входить в одну группу лиц.</w:t>
      </w:r>
    </w:p>
    <w:p>
      <w:pPr>
        <w:spacing w:after="120"/>
        <w:ind w:firstLine="567"/>
        <w:jc w:val="both"/>
      </w:pPr>
      <w:r>
        <w:rPr>
          <w:rFonts w:ascii="Arial" w:cs="Arial" w:eastAsia="Arial" w:hAnsi="Arial"/>
          <w:sz w:val="24"/>
          <w:szCs w:val="24"/>
        </w:rPr>
        <w:t xml:space="preserve">2. Решение суда о принудительном разделении или выделении хозяйствующих субъектов принимается при наличии одного или нескольких из следующих условий:</w:t>
      </w:r>
    </w:p>
    <w:p>
      <w:pPr>
        <w:spacing w:after="120"/>
        <w:ind w:firstLine="567"/>
        <w:jc w:val="both"/>
      </w:pPr>
      <w:r>
        <w:rPr>
          <w:rFonts w:ascii="Arial" w:cs="Arial" w:eastAsia="Arial" w:hAnsi="Arial"/>
          <w:sz w:val="24"/>
          <w:szCs w:val="24"/>
        </w:rPr>
        <w:t xml:space="preserve">1) ведет к развитию конкуренции на рынке;</w:t>
      </w:r>
    </w:p>
    <w:p>
      <w:pPr>
        <w:spacing w:after="120"/>
        <w:ind w:firstLine="567"/>
        <w:jc w:val="both"/>
      </w:pPr>
      <w:r>
        <w:rPr>
          <w:rFonts w:ascii="Arial" w:cs="Arial" w:eastAsia="Arial" w:hAnsi="Arial"/>
          <w:sz w:val="24"/>
          <w:szCs w:val="24"/>
        </w:rPr>
        <w:t xml:space="preserve">2) существует возможность обособления структурных подразделений организации;</w:t>
      </w:r>
    </w:p>
    <w:p>
      <w:pPr>
        <w:spacing w:after="120"/>
        <w:ind w:firstLine="567"/>
        <w:jc w:val="both"/>
      </w:pPr>
      <w:r>
        <w:rPr>
          <w:rFonts w:ascii="Arial" w:cs="Arial" w:eastAsia="Arial" w:hAnsi="Arial"/>
          <w:sz w:val="24"/>
          <w:szCs w:val="24"/>
        </w:rPr>
        <w:t xml:space="preserve">3) отсутствует технологически обусловленная взаимосвязь структурных подразделений организации;</w:t>
      </w:r>
    </w:p>
    <w:p>
      <w:pPr>
        <w:spacing w:after="120"/>
        <w:ind w:firstLine="567"/>
        <w:jc w:val="both"/>
      </w:pPr>
      <w:r>
        <w:rPr>
          <w:rFonts w:ascii="Arial" w:cs="Arial" w:eastAsia="Arial" w:hAnsi="Arial"/>
          <w:sz w:val="24"/>
          <w:szCs w:val="24"/>
        </w:rPr>
        <w:t xml:space="preserve">4) существует возможность самостоятельной деятельности на соответствующем рынке для юридических лиц, созданных в результате реорганизации.</w:t>
      </w:r>
    </w:p>
    <w:p>
      <w:pPr>
        <w:spacing w:after="120"/>
        <w:ind w:firstLine="567"/>
        <w:jc w:val="both"/>
      </w:pPr>
      <w:r>
        <w:rPr>
          <w:rFonts w:ascii="Arial" w:cs="Arial" w:eastAsia="Arial" w:hAnsi="Arial"/>
          <w:sz w:val="24"/>
          <w:szCs w:val="24"/>
        </w:rPr>
        <w:t xml:space="preserve">3. Решение суда о принудительном разделении или выделении хозяйствующих субъектов подлежит исполнению собственником или уполномоченным на это лицом с учетом требований, предусмотренных указанным решением, и в срок определенный указанным решением, который не может быть менее шести месяцев.</w:t>
      </w:r>
    </w:p>
    <w:p>
      <w:pPr>
        <w:spacing w:after="120"/>
        <w:ind w:firstLine="567"/>
        <w:jc w:val="both"/>
      </w:pPr>
      <w:r>
        <w:rPr>
          <w:rFonts w:ascii="Arial" w:cs="Arial" w:eastAsia="Arial" w:hAnsi="Arial"/>
          <w:b/>
          <w:bCs/>
          <w:sz w:val="24"/>
          <w:szCs w:val="24"/>
        </w:rPr>
        <w:t xml:space="preserve">Статья 23. Права сотрудников антимонопольного органа на получение информации</w:t>
      </w:r>
    </w:p>
    <w:p>
      <w:pPr>
        <w:spacing w:after="120"/>
        <w:ind w:firstLine="567"/>
        <w:jc w:val="both"/>
      </w:pPr>
      <w:r>
        <w:rPr>
          <w:rFonts w:ascii="Arial" w:cs="Arial" w:eastAsia="Arial" w:hAnsi="Arial"/>
          <w:sz w:val="24"/>
          <w:szCs w:val="24"/>
        </w:rPr>
        <w:t xml:space="preserve">1. Сотрудники антимонопольного органа при рассмотрении заявлений 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их организационно-правовой формы и формы собственности для получения необходимых документов и информации, в том числе проведения контрольных мероприятий в порядке, установленном Кабинетом Министров, а также доступа к сведениям автоматизированных баз данных (информационных систем), за исключением баз данных (информационных систем) операторов электрической связи.</w:t>
      </w:r>
    </w:p>
    <w:p>
      <w:pPr>
        <w:spacing w:after="120"/>
        <w:ind w:firstLine="567"/>
        <w:jc w:val="both"/>
      </w:pPr>
      <w:r>
        <w:rPr>
          <w:rFonts w:ascii="Arial" w:cs="Arial" w:eastAsia="Arial" w:hAnsi="Arial"/>
          <w:sz w:val="24"/>
          <w:szCs w:val="24"/>
        </w:rPr>
        <w:t xml:space="preserve">2. Информация, составляющая коммерческую, служебную и иную охраняемую законом тайну, представляется в антимонопольный орган в соответствии с требованиями, установленными законодательством Кыргызской Республики о коммерческой тайне.</w:t>
      </w:r>
    </w:p>
    <w:p>
      <w:pPr>
        <w:spacing w:after="120"/>
        <w:ind w:firstLine="567"/>
        <w:jc w:val="both"/>
      </w:pPr>
      <w:r>
        <w:rPr>
          <w:rFonts w:ascii="Arial" w:cs="Arial" w:eastAsia="Arial" w:hAnsi="Arial"/>
          <w:b/>
          <w:bCs/>
          <w:sz w:val="24"/>
          <w:szCs w:val="24"/>
        </w:rPr>
        <w:t xml:space="preserve">Статья 24. Обязанности по представлению информации в антимонопольный орган</w:t>
      </w:r>
    </w:p>
    <w:p>
      <w:pPr>
        <w:spacing w:after="120"/>
        <w:ind w:firstLine="567"/>
        <w:jc w:val="both"/>
      </w:pPr>
      <w:r>
        <w:rPr>
          <w:rFonts w:ascii="Arial" w:cs="Arial" w:eastAsia="Arial" w:hAnsi="Arial"/>
          <w:sz w:val="24"/>
          <w:szCs w:val="24"/>
        </w:rPr>
        <w:t xml:space="preserve">1. Для выполнения возложенных на антимонопольный орган задач и функций органы юстиции, таможенные органы и другие государственные органы, осуществляющие регулирование (надзор) деятельности хозяйствующих субъектов и регистрацию их отношений, государственные архивы, органы местного самоуправления и хозяйствующие субъекты независимо от формы собственности по запросу антимонопольного органа представляют необходимые документы и информацию, в том числе составляющие коммерческую и служебную тайну, в порядке, установленном законодательством Кыргызской Республики о коммерческой тайне и в сфере таможенного регулирования.</w:t>
      </w:r>
    </w:p>
    <w:p>
      <w:pPr>
        <w:spacing w:after="120"/>
        <w:ind w:firstLine="567"/>
        <w:jc w:val="both"/>
      </w:pPr>
      <w:r>
        <w:rPr>
          <w:rFonts w:ascii="Arial" w:cs="Arial" w:eastAsia="Arial" w:hAnsi="Arial"/>
          <w:sz w:val="24"/>
          <w:szCs w:val="24"/>
        </w:rPr>
        <w:t xml:space="preserve">2. Отказ от представления, непредставление в установленный срок или представление заведомо недостоверных сведений и информации, запрошенных в порядке, установленном настоящим Законом, влечет ответственность, установленную законодательством 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25. Возмещение убытков</w:t>
      </w:r>
    </w:p>
    <w:p>
      <w:pPr>
        <w:spacing w:after="120"/>
        <w:ind w:firstLine="567"/>
        <w:jc w:val="both"/>
      </w:pPr>
      <w:r>
        <w:rPr>
          <w:rFonts w:ascii="Arial" w:cs="Arial" w:eastAsia="Arial" w:hAnsi="Arial"/>
          <w:sz w:val="24"/>
          <w:szCs w:val="24"/>
        </w:rPr>
        <w:t xml:space="preserve">1. В случае если принятым в нарушение антимонопольного законодательства актом государственного органа или органа местного самоуправления, в том числе антимонопольного органа, либо неисполнением или ненадлежащим исполнением указанными органами своих обязанностей причинены убытки хозяйствующему субъекту или иному лицу, эти убытки подлежат возмещению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В случае нарушения антимонопольного законодательства государственные органы и органы местного самоуправления (их должностные лица), хозяйствующие субъекты (их руководители) обязаны в соответствии с решением антимонопольного органа прекратить нарушение, восстановить первоначальное положение, расторгнуть (заключить) договор или внести в него изменения, отменить акт, противоречащий антимонопольному законодательству Кыргызской Республики, перечислить в республиканский бюджет доход, полученный в результате нарушения антимонопольного законодательства, и выполнить иные действия.</w:t>
      </w:r>
    </w:p>
    <w:p>
      <w:pPr>
        <w:spacing w:after="120"/>
        <w:ind w:firstLine="567"/>
        <w:jc w:val="both"/>
      </w:pPr>
      <w:r>
        <w:rPr>
          <w:rFonts w:ascii="Arial" w:cs="Arial" w:eastAsia="Arial" w:hAnsi="Arial"/>
          <w:sz w:val="24"/>
          <w:szCs w:val="24"/>
        </w:rPr>
        <w:t xml:space="preserve">3. Если действиями (бездействием) хозяйствующего субъекта, нарушающего антимонопольное законодательство, причинены убытки другому хозяйствующему субъекту либо иному лицу, эти убытки подлежат возмещению причинившим их хозяйствующим субъектом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Государственные органы со специальным статусом по запросу антимонопольного органа представляют документы и информацию в соответствии с требованиями конституционных законов, регулирующих их деятельность.</w:t>
      </w:r>
    </w:p>
    <w:p>
      <w:pPr>
        <w:spacing w:after="120"/>
        <w:ind w:firstLine="567"/>
        <w:jc w:val="both"/>
      </w:pPr>
      <w:r>
        <w:rPr>
          <w:rFonts w:ascii="Arial" w:cs="Arial" w:eastAsia="Arial" w:hAnsi="Arial"/>
          <w:b/>
          <w:bCs/>
          <w:sz w:val="24"/>
          <w:szCs w:val="24"/>
        </w:rPr>
        <w:t xml:space="preserve">Статья 26. Меры ответственности</w:t>
      </w:r>
    </w:p>
    <w:p>
      <w:pPr>
        <w:spacing w:after="120"/>
        <w:ind w:firstLine="567"/>
        <w:jc w:val="both"/>
      </w:pPr>
      <w:r>
        <w:rPr>
          <w:rFonts w:ascii="Arial" w:cs="Arial" w:eastAsia="Arial" w:hAnsi="Arial"/>
          <w:sz w:val="24"/>
          <w:szCs w:val="24"/>
        </w:rPr>
        <w:t xml:space="preserve">1. Лица, виновные в нарушении антимонопольного законодательства, привлекаются к ответственности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Привлечение к ответственности не освобождает виновных лиц от обязанности исполнить решение антимонопольного органа.</w:t>
      </w:r>
    </w:p>
    <w:p>
      <w:pPr>
        <w:spacing w:after="120"/>
        <w:ind w:firstLine="567"/>
        <w:jc w:val="both"/>
      </w:pPr>
      <w:r>
        <w:rPr>
          <w:rFonts w:ascii="Arial" w:cs="Arial" w:eastAsia="Arial" w:hAnsi="Arial"/>
          <w:sz w:val="24"/>
          <w:szCs w:val="24"/>
        </w:rPr>
        <w:t xml:space="preserve">2. Должностные лица антимонопольного органа за нарушение настоящего Закона несут ответственность, предусмотренную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3. При нарушении статей </w:t>
      </w:r>
      <w:hyperlink w:history="1" r:id="rIdvmqfzjrrk8i1kqisltxdx">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rlez4lawvgogwyynyyfg6">
        <w:r>
          <w:rPr>
            <w:rFonts w:ascii="Arial" w:cs="Arial" w:eastAsia="Arial" w:hAnsi="Arial"/>
            <w:color w:val="1D4ED8"/>
            <w:sz w:val="24"/>
            <w:szCs w:val="24"/>
            <w:u w:val="single"/>
          </w:rPr>
          <w:t xml:space="preserve">14</w:t>
        </w:r>
      </w:hyperlink>
      <w:r>
        <w:rPr>
          <w:rFonts w:ascii="Arial" w:cs="Arial" w:eastAsia="Arial" w:hAnsi="Arial"/>
          <w:sz w:val="24"/>
          <w:szCs w:val="24"/>
        </w:rPr>
        <w:t xml:space="preserve"> настоящего Закона, злоупотреблении доминирующим положением на товарном рынке, заключении хозяйствующим субъектом (группой лиц) ограничивающего конкуренцию соглашения (картеля), согласованных действиях срок исковой давности составляет 5 лет со дня, следующего за последним днем совершения деяния.</w:t>
      </w:r>
    </w:p>
    <w:p>
      <w:pPr>
        <w:spacing w:after="120"/>
        <w:ind w:firstLine="567"/>
        <w:jc w:val="both"/>
      </w:pPr>
      <w:r>
        <w:rPr>
          <w:rFonts w:ascii="Arial" w:cs="Arial" w:eastAsia="Arial" w:hAnsi="Arial"/>
          <w:sz w:val="24"/>
          <w:szCs w:val="24"/>
        </w:rPr>
        <w:t xml:space="preserve">4. При неисполнении требований, указанных в решениях антимонопольного органа, в добровольном порядке, антимонопольный орган вправе обратиться с иском в суд.</w:t>
      </w:r>
    </w:p>
    <w:p>
      <w:pPr>
        <w:spacing w:after="120"/>
        <w:ind w:firstLine="567"/>
        <w:jc w:val="both"/>
      </w:pPr>
      <w:r>
        <w:rPr>
          <w:rFonts w:ascii="Arial" w:cs="Arial" w:eastAsia="Arial" w:hAnsi="Arial"/>
          <w:b/>
          <w:bCs/>
          <w:sz w:val="24"/>
          <w:szCs w:val="24"/>
        </w:rPr>
        <w:t xml:space="preserve">Статья 27. Основания для рассмотрения антимонопольным органом дел о нарушениях антимонопольного законодательства</w:t>
      </w:r>
    </w:p>
    <w:p>
      <w:pPr>
        <w:spacing w:after="120"/>
        <w:ind w:firstLine="567"/>
        <w:jc w:val="both"/>
      </w:pPr>
      <w:r>
        <w:rPr>
          <w:rFonts w:ascii="Arial" w:cs="Arial" w:eastAsia="Arial" w:hAnsi="Arial"/>
          <w:sz w:val="24"/>
          <w:szCs w:val="24"/>
        </w:rPr>
        <w:t xml:space="preserve">1. Антимонопольный орган рассматривает дела о нарушениях антимонопольного законодательства по собственной инициативе, а также на основании заявлений физических и юридических лиц, сообщений средств массовой информации и иных имеющихся в его распоряжении материалов, свидетельствующих о нарушении настоящего Закона.</w:t>
      </w:r>
    </w:p>
    <w:p>
      <w:pPr>
        <w:spacing w:after="120"/>
        <w:ind w:firstLine="567"/>
        <w:jc w:val="both"/>
      </w:pPr>
      <w:r>
        <w:rPr>
          <w:rFonts w:ascii="Arial" w:cs="Arial" w:eastAsia="Arial" w:hAnsi="Arial"/>
          <w:sz w:val="24"/>
          <w:szCs w:val="24"/>
        </w:rPr>
        <w:t xml:space="preserve">2. Заявления подаются в антимонопольный орган в письменной или электронной форме с приложением документов о фактах нарушения антимонопольного законодательства. Перечень таких документов определяется Порядком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 утвержденным Кабинетом Министров.</w:t>
      </w:r>
    </w:p>
    <w:p>
      <w:pPr>
        <w:spacing w:after="120"/>
        <w:ind w:firstLine="567"/>
        <w:jc w:val="both"/>
      </w:pPr>
      <w:r>
        <w:rPr>
          <w:rFonts w:ascii="Arial" w:cs="Arial" w:eastAsia="Arial" w:hAnsi="Arial"/>
          <w:sz w:val="24"/>
          <w:szCs w:val="24"/>
        </w:rPr>
        <w:t xml:space="preserve">В случае представления неполного пакета документов антимонопольный орган вправе возвратить документы заявителю без рассмотрения.</w:t>
      </w:r>
    </w:p>
    <w:p>
      <w:pPr>
        <w:spacing w:after="120"/>
        <w:ind w:firstLine="567"/>
        <w:jc w:val="both"/>
      </w:pPr>
      <w:r>
        <w:rPr>
          <w:rFonts w:ascii="Arial" w:cs="Arial" w:eastAsia="Arial" w:hAnsi="Arial"/>
          <w:sz w:val="24"/>
          <w:szCs w:val="24"/>
        </w:rPr>
        <w:t xml:space="preserve">3. Порядок рассмотрения дел о нарушениях антимонопольного законодательства и проведения расследования устанавливается Кабинетом Министров.</w:t>
      </w:r>
    </w:p>
    <w:p>
      <w:pPr>
        <w:spacing w:after="120"/>
        <w:ind w:firstLine="567"/>
        <w:jc w:val="both"/>
      </w:pPr>
      <w:r>
        <w:rPr>
          <w:rFonts w:ascii="Arial" w:cs="Arial" w:eastAsia="Arial" w:hAnsi="Arial"/>
          <w:b/>
          <w:bCs/>
          <w:sz w:val="24"/>
          <w:szCs w:val="24"/>
        </w:rPr>
        <w:t xml:space="preserve">Статья 28. Предостережение о недопустимости нарушения антимонопольного законодательства</w:t>
      </w:r>
    </w:p>
    <w:p>
      <w:pPr>
        <w:spacing w:after="120"/>
        <w:ind w:firstLine="567"/>
        <w:jc w:val="both"/>
      </w:pPr>
      <w:r>
        <w:rPr>
          <w:rFonts w:ascii="Arial" w:cs="Arial" w:eastAsia="Arial" w:hAnsi="Arial"/>
          <w:sz w:val="24"/>
          <w:szCs w:val="24"/>
        </w:rPr>
        <w:t xml:space="preserve">1. В целях предупреждения нарушения антимонопольного законодательства антимонопольный орган направляет государственным органам, органам местного самоуправления, хозяйствующим субъектам предостережение в письменной форме о недопустимости совершения действий, которые могут привести к нарушению антимонопольного законодательства.</w:t>
      </w:r>
    </w:p>
    <w:p>
      <w:pPr>
        <w:spacing w:after="12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 (или) информация о планируемых действиях государственного органа, органа местного самоуправления на товарном рынке, если это может привести к нарушению антимонопольного законодательства, но отсутствуют основания для возбуждения и рассмотрения дела о нарушении антимонопольного законодательства.</w:t>
      </w:r>
    </w:p>
    <w:p>
      <w:pPr>
        <w:spacing w:after="120"/>
        <w:ind w:firstLine="567"/>
        <w:jc w:val="both"/>
      </w:pPr>
      <w:r>
        <w:rPr>
          <w:rFonts w:ascii="Arial" w:cs="Arial" w:eastAsia="Arial" w:hAnsi="Arial"/>
          <w:sz w:val="24"/>
          <w:szCs w:val="24"/>
        </w:rPr>
        <w:t xml:space="preserve">3. Порядок выдачи и форма предостережения утверждаются Кабинетом Министров.</w:t>
      </w:r>
    </w:p>
    <w:p>
      <w:pPr>
        <w:spacing w:after="120"/>
        <w:ind w:firstLine="567"/>
        <w:jc w:val="both"/>
      </w:pPr>
      <w:r>
        <w:rPr>
          <w:rFonts w:ascii="Arial" w:cs="Arial" w:eastAsia="Arial" w:hAnsi="Arial"/>
          <w:b/>
          <w:bCs/>
          <w:sz w:val="24"/>
          <w:szCs w:val="24"/>
        </w:rPr>
        <w:t xml:space="preserve">Статья 29. Предупреждение о прекращении действий (бездействия), которые содержат признаки нарушения антимонопольного законодательства</w:t>
      </w:r>
    </w:p>
    <w:p>
      <w:pPr>
        <w:spacing w:after="120"/>
        <w:ind w:firstLine="567"/>
        <w:jc w:val="both"/>
      </w:pPr>
      <w:r>
        <w:rPr>
          <w:rFonts w:ascii="Arial" w:cs="Arial" w:eastAsia="Arial" w:hAnsi="Arial"/>
          <w:sz w:val="24"/>
          <w:szCs w:val="24"/>
        </w:rPr>
        <w:t xml:space="preserve">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 также в случае выявления признаков нарушения пунктов 3-5, 7, 8 и 11 </w:t>
      </w:r>
      <w:hyperlink w:history="1" r:id="rIdalwzggdv2pjm5sb8wxzkd">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статей </w:t>
      </w:r>
      <w:hyperlink w:history="1" r:id="rIdp-dckduygjtdno6kyrpjq">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xqyy_kgapnpoxhvxjhxlp">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Закона антимонопольный орган выдает хозяйствующему субъекту, государственному органу, органу местного самоуправления и иным организациям, участвующим в предоставлении государственных или муниципальных услуг, предупреждение в письменной форме.</w:t>
      </w:r>
    </w:p>
    <w:p>
      <w:pPr>
        <w:spacing w:after="120"/>
        <w:ind w:firstLine="567"/>
        <w:jc w:val="both"/>
      </w:pPr>
      <w:r>
        <w:rPr>
          <w:rFonts w:ascii="Arial" w:cs="Arial" w:eastAsia="Arial" w:hAnsi="Arial"/>
          <w:sz w:val="24"/>
          <w:szCs w:val="24"/>
        </w:rPr>
        <w:t xml:space="preserve">2. Принятие антимонопольным органом решения о рассмотрении дела о нарушении пунктов 3-5, 7, 8 и 11 </w:t>
      </w:r>
      <w:hyperlink w:history="1" r:id="rIdlrozhcrhbwqzv41llmafh">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статей </w:t>
      </w:r>
      <w:r>
        <w:rPr>
          <w:rFonts w:ascii="Arial" w:cs="Arial" w:eastAsia="Arial" w:hAnsi="Arial"/>
          <w:sz w:val="24"/>
          <w:szCs w:val="24"/>
        </w:rPr>
        <w:t xml:space="preserve">17</w:t>
      </w:r>
      <w:r>
        <w:rPr>
          <w:rFonts w:ascii="Arial" w:cs="Arial" w:eastAsia="Arial" w:hAnsi="Arial"/>
          <w:sz w:val="24"/>
          <w:szCs w:val="24"/>
        </w:rPr>
        <w:t xml:space="preserve"> и </w:t>
      </w:r>
      <w:r>
        <w:rPr>
          <w:rFonts w:ascii="Arial" w:cs="Arial" w:eastAsia="Arial" w:hAnsi="Arial"/>
          <w:sz w:val="24"/>
          <w:szCs w:val="24"/>
        </w:rPr>
        <w:t xml:space="preserve">18</w:t>
      </w:r>
      <w:r>
        <w:rPr>
          <w:rFonts w:ascii="Arial" w:cs="Arial" w:eastAsia="Arial" w:hAnsi="Arial"/>
          <w:sz w:val="24"/>
          <w:szCs w:val="24"/>
        </w:rPr>
        <w:t xml:space="preserve"> настоящего Закона без вынесения предупреждения и до истечения срока его исполнения не допускается.</w:t>
      </w:r>
    </w:p>
    <w:p>
      <w:pPr>
        <w:spacing w:after="120"/>
        <w:ind w:firstLine="567"/>
        <w:jc w:val="both"/>
      </w:pPr>
      <w:r>
        <w:rPr>
          <w:rFonts w:ascii="Arial" w:cs="Arial" w:eastAsia="Arial" w:hAnsi="Arial"/>
          <w:sz w:val="24"/>
          <w:szCs w:val="24"/>
        </w:rPr>
        <w:t xml:space="preserve">3. Выдача предупреждения в период рассмотрения дела о нарушении антимонопольного законодательства осуществляется антимонопольным органом в случае, если при рассмотрении такого дела установлены признаки нарушения пунктов 3-5, 7, 8 и 11 </w:t>
      </w:r>
      <w:hyperlink w:history="1" r:id="rIdopexzh-ardi1mpjfm4giq">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статей </w:t>
      </w:r>
      <w:hyperlink w:history="1" r:id="rId1wv7hqkfrj5u2iu-mgvbs">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2d0mzbhmfcwbmldbpdzyg">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Закона, которые не были известны на момент рассмотрения такого дела.</w:t>
      </w:r>
    </w:p>
    <w:p>
      <w:pPr>
        <w:spacing w:after="120"/>
        <w:ind w:firstLine="567"/>
        <w:jc w:val="both"/>
      </w:pPr>
      <w:r>
        <w:rPr>
          <w:rFonts w:ascii="Arial" w:cs="Arial" w:eastAsia="Arial" w:hAnsi="Arial"/>
          <w:b/>
          <w:bCs/>
          <w:sz w:val="24"/>
          <w:szCs w:val="24"/>
        </w:rPr>
        <w:t xml:space="preserve">Статья 30. Исполнение предписаний и других решений антимонопольного органа</w:t>
      </w:r>
    </w:p>
    <w:p>
      <w:pPr>
        <w:spacing w:after="120"/>
        <w:ind w:firstLine="567"/>
        <w:jc w:val="both"/>
      </w:pPr>
      <w:r>
        <w:rPr>
          <w:rFonts w:ascii="Arial" w:cs="Arial" w:eastAsia="Arial" w:hAnsi="Arial"/>
          <w:sz w:val="24"/>
          <w:szCs w:val="24"/>
        </w:rPr>
        <w:t xml:space="preserve">Решение (предписание) антимонопольного органа подлежит исполнению в полном объеме и в установленные решением (предписанием) сроки. Неисполнение в срок или не в полном объеме указанного решения (предписания) влечет последствия, предусмотренные антимонопольным законодательством.</w:t>
      </w:r>
    </w:p>
    <w:p>
      <w:pPr>
        <w:spacing w:after="120"/>
        <w:ind w:firstLine="567"/>
        <w:jc w:val="both"/>
      </w:pPr>
      <w:r>
        <w:rPr>
          <w:rFonts w:ascii="Arial" w:cs="Arial" w:eastAsia="Arial" w:hAnsi="Arial"/>
          <w:sz w:val="24"/>
          <w:szCs w:val="24"/>
        </w:rPr>
        <w:t xml:space="preserve">При неисполнении в срок или не в полном объеме указанного решения (предписания) антимонопольный орган обращается в суд с иском о принудительном исполнении или изъятии дохода.</w:t>
      </w:r>
    </w:p>
    <w:p>
      <w:pPr>
        <w:spacing w:after="120"/>
        <w:ind w:firstLine="567"/>
        <w:jc w:val="both"/>
      </w:pPr>
      <w:r>
        <w:rPr>
          <w:rFonts w:ascii="Arial" w:cs="Arial" w:eastAsia="Arial" w:hAnsi="Arial"/>
          <w:b/>
          <w:bCs/>
          <w:sz w:val="24"/>
          <w:szCs w:val="24"/>
        </w:rPr>
        <w:t xml:space="preserve">Статья 31. Право обжалования решений антимонопольного органа</w:t>
      </w:r>
    </w:p>
    <w:p>
      <w:pPr>
        <w:spacing w:after="120"/>
        <w:ind w:firstLine="567"/>
        <w:jc w:val="both"/>
      </w:pPr>
      <w:r>
        <w:rPr>
          <w:rFonts w:ascii="Arial" w:cs="Arial" w:eastAsia="Arial" w:hAnsi="Arial"/>
          <w:sz w:val="24"/>
          <w:szCs w:val="24"/>
        </w:rPr>
        <w:t xml:space="preserve">Государственные органы, хозяйствующие субъекты и их должностные лица вправе обжаловать решения (предписания, постановления о взыскании дохода в пользу республиканского бюджета) антимонопольного органа в порядке, предусмотренном законодательством об основах административной деятельности и административных процедурах, или в судебном порядке, а в части применения штрафов - в порядке, предусмотренном законодательством 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32. О вступлении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мая 2026 года № 39</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Хозяйствующие субъекты, созданные на основании международных договоров, вступивших в силу в соответствии с законодательством Кыргызской Республики, участницей которых является Кыргызская Республика, и осуществившие до даты вступления в силу настоящего Закона государственную регистрацию юридического лица без получения предварительного согласия антимонопольного органа, предусмотренного законодательством Кыргызской Республики, признаются созданными и зарегистрированными в установленном порядке.</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r>
        <w:rPr>
          <w:rFonts w:ascii="Arial" w:cs="Arial" w:eastAsia="Arial" w:hAnsi="Arial"/>
          <w:sz w:val="24"/>
          <w:szCs w:val="24"/>
        </w:rPr>
        <w:t xml:space="preserve">1) </w:t>
      </w:r>
      <w:hyperlink w:history="1" r:id="rIdmwfkxb6u_f406iu9fwnj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от 22 июля 2011 года № 116 (Ведомости Жогорку Кенеша Кыргызской Республики, 2011 г., № 7, ст.1019);</w:t>
      </w:r>
    </w:p>
    <w:p>
      <w:pPr>
        <w:spacing w:after="120"/>
        <w:ind w:firstLine="567"/>
        <w:jc w:val="both"/>
      </w:pPr>
      <w:r>
        <w:rPr>
          <w:rFonts w:ascii="Arial" w:cs="Arial" w:eastAsia="Arial" w:hAnsi="Arial"/>
          <w:sz w:val="24"/>
          <w:szCs w:val="24"/>
        </w:rPr>
        <w:t xml:space="preserve">2) </w:t>
      </w:r>
      <w:hyperlink w:history="1" r:id="rIdlwi-zhky_pre-by0v5gk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i_wzkkhhen_c5ryiteii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от 5 апреля 2013 года № 47 (Ведомости Жогорку Кенеша Кыргызской Республики, 2013 г., № 4, ст.317);</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21 января 2015 года № 22 (Ведомости Жогорку Кенеша Кыргызской Республики, 2015 г., № 1, ст.22);</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13 августа 2015 года № 225 (Ведомости Жогорку Кенеша Кыргызской Республики, 2015 г., № 7, ст.1028);</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естественных монополиях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конкуренции</w:t>
      </w:r>
      <w:r>
        <w:rPr>
          <w:rFonts w:ascii="Arial" w:cs="Arial" w:eastAsia="Arial" w:hAnsi="Arial"/>
          <w:sz w:val="24"/>
          <w:szCs w:val="24"/>
        </w:rPr>
        <w:t xml:space="preserve">") от 15 июля 2016 года № 118 (Ведомости Жогорку Кенеша Кыргызской Республики, 2016 г., № 7, ст.836);</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рекламе</w:t>
      </w:r>
      <w:r>
        <w:rPr>
          <w:rFonts w:ascii="Arial" w:cs="Arial" w:eastAsia="Arial" w:hAnsi="Arial"/>
          <w:sz w:val="24"/>
          <w:szCs w:val="24"/>
        </w:rPr>
        <w:t xml:space="preserve">", "</w:t>
      </w:r>
      <w:r>
        <w:rPr>
          <w:rFonts w:ascii="Arial" w:cs="Arial" w:eastAsia="Arial" w:hAnsi="Arial"/>
          <w:sz w:val="24"/>
          <w:szCs w:val="24"/>
        </w:rPr>
        <w:t xml:space="preserve">О конкуренции</w:t>
      </w:r>
      <w:r>
        <w:rPr>
          <w:rFonts w:ascii="Arial" w:cs="Arial" w:eastAsia="Arial" w:hAnsi="Arial"/>
          <w:sz w:val="24"/>
          <w:szCs w:val="24"/>
        </w:rPr>
        <w:t xml:space="preserve">") от 28 июля 2017 года № 153 (Ведомости Жогорку Кенеша Кыргызской Республики, 2017 г., № 7-8, ст.755);</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16</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120"/>
        <w:ind w:firstLine="567"/>
        <w:jc w:val="both"/>
      </w:pPr>
      <w:r>
        <w:rPr>
          <w:rFonts w:ascii="Arial" w:cs="Arial" w:eastAsia="Arial" w:hAnsi="Arial"/>
          <w:sz w:val="24"/>
          <w:szCs w:val="24"/>
        </w:rPr>
        <w:t xml:space="preserve">8) </w:t>
      </w:r>
      <w:hyperlink w:history="1" r:id="rIdeu4cvjeiony_mio9p6gx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конкуренции" от 22 июля 2019 года № 96 (Ведомости Жогорку Кенеша Кыргызской Республики, 2019 г., № 7-8, ст.484);</w:t>
      </w:r>
    </w:p>
    <w:p>
      <w:pPr>
        <w:spacing w:after="120"/>
        <w:ind w:firstLine="567"/>
        <w:jc w:val="both"/>
      </w:pPr>
      <w:r>
        <w:rPr>
          <w:rFonts w:ascii="Arial" w:cs="Arial" w:eastAsia="Arial" w:hAnsi="Arial"/>
          <w:sz w:val="24"/>
          <w:szCs w:val="24"/>
        </w:rPr>
        <w:t xml:space="preserve">9) </w:t>
      </w:r>
      <w:hyperlink w:history="1" r:id="rIdk9vksrctadvu4n_q0ae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конкуренции" от 20 января 2022 года № 8 (газета "Эркин-Тоо" от 25 января 2022 года № 11);</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конкуренции</w:t>
      </w:r>
      <w:r>
        <w:rPr>
          <w:rFonts w:ascii="Arial" w:cs="Arial" w:eastAsia="Arial" w:hAnsi="Arial"/>
          <w:sz w:val="24"/>
          <w:szCs w:val="24"/>
        </w:rPr>
        <w:t xml:space="preserve">", "</w:t>
      </w:r>
      <w:r>
        <w:rPr>
          <w:rFonts w:ascii="Arial" w:cs="Arial" w:eastAsia="Arial" w:hAnsi="Arial"/>
          <w:sz w:val="24"/>
          <w:szCs w:val="24"/>
        </w:rPr>
        <w:t xml:space="preserve">О естественных монополиях в Кыргызской Республике</w:t>
      </w:r>
      <w:r>
        <w:rPr>
          <w:rFonts w:ascii="Arial" w:cs="Arial" w:eastAsia="Arial" w:hAnsi="Arial"/>
          <w:sz w:val="24"/>
          <w:szCs w:val="24"/>
        </w:rPr>
        <w:t xml:space="preserve">") от 30 июня 2022 года № 52 (газета "Эркин-Тоо" от 5 июля 2022 года № 58);</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28 февраля 2023 года № 44 (газета "Эркин-Тоо" от 3 марта 2023 года № 16);</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порядке проведения проверок субъектов предпринимательства</w:t>
      </w:r>
      <w:r>
        <w:rPr>
          <w:rFonts w:ascii="Arial" w:cs="Arial" w:eastAsia="Arial" w:hAnsi="Arial"/>
          <w:sz w:val="24"/>
          <w:szCs w:val="24"/>
        </w:rPr>
        <w:t xml:space="preserve">", "</w:t>
      </w:r>
      <w:r>
        <w:rPr>
          <w:rFonts w:ascii="Arial" w:cs="Arial" w:eastAsia="Arial" w:hAnsi="Arial"/>
          <w:sz w:val="24"/>
          <w:szCs w:val="24"/>
        </w:rPr>
        <w:t xml:space="preserve">О конкуренции</w:t>
      </w:r>
      <w:r>
        <w:rPr>
          <w:rFonts w:ascii="Arial" w:cs="Arial" w:eastAsia="Arial" w:hAnsi="Arial"/>
          <w:sz w:val="24"/>
          <w:szCs w:val="24"/>
        </w:rPr>
        <w:t xml:space="preserve">")" от 7 августа 2024 года № 162 (газета "Эркин-Тоо" от 13 августа 2024 года № 61).</w:t>
      </w:r>
    </w:p>
    <w:p>
      <w:pPr>
        <w:spacing w:after="120"/>
        <w:ind w:firstLine="567"/>
        <w:jc w:val="both"/>
      </w:pPr>
      <w:r>
        <w:rPr>
          <w:rFonts w:ascii="Arial" w:cs="Arial" w:eastAsia="Arial" w:hAnsi="Arial"/>
          <w:sz w:val="24"/>
          <w:szCs w:val="24"/>
        </w:rPr>
        <w:t xml:space="preserve">4. Кабинету Министров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23 апреля 2026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a1lmpd5hxzcu_d12iv1z" Type="http://schemas.openxmlformats.org/officeDocument/2006/relationships/hyperlink" Target="http://kodeks.duckdns.org/document/112213" TargetMode="External"/><Relationship Id="rId2zh6anqkwlza3ipb44v7z" Type="http://schemas.openxmlformats.org/officeDocument/2006/relationships/hyperlink" Target="http://kodeks.duckdns.org/document/230046533#st_6" TargetMode="External"/><Relationship Id="rIdz3zia6cfuvt_xyetyyzso" Type="http://schemas.openxmlformats.org/officeDocument/2006/relationships/hyperlink" Target="http://kodeks.duckdns.org/document/230046533#st_16" TargetMode="External"/><Relationship Id="rIdflv2l0zrqr_4f58csrclz" Type="http://schemas.openxmlformats.org/officeDocument/2006/relationships/hyperlink" Target="http://kodeks.duckdns.org/document/230046533#st_14" TargetMode="External"/><Relationship Id="rId3vbn1gxb7vldtknlyuui6" Type="http://schemas.openxmlformats.org/officeDocument/2006/relationships/hyperlink" Target="http://kodeks.duckdns.org/document/230046533#st_16" TargetMode="External"/><Relationship Id="rId8mhok1i9808h3xb3nv4cr" Type="http://schemas.openxmlformats.org/officeDocument/2006/relationships/hyperlink" Target="http://kodeks.duckdns.org/document/230046533#st_14" TargetMode="External"/><Relationship Id="rId5gnpmwzsyfgbkve0zocy1" Type="http://schemas.openxmlformats.org/officeDocument/2006/relationships/hyperlink" Target="http://kodeks.duckdns.org/document/978" TargetMode="External"/><Relationship Id="rIdvmqfzjrrk8i1kqisltxdx" Type="http://schemas.openxmlformats.org/officeDocument/2006/relationships/hyperlink" Target="http://kodeks.duckdns.org/document/230046533#st_13" TargetMode="External"/><Relationship Id="rIdrlez4lawvgogwyynyyfg6" Type="http://schemas.openxmlformats.org/officeDocument/2006/relationships/hyperlink" Target="http://kodeks.duckdns.org/document/230046533#st_14" TargetMode="External"/><Relationship Id="rIdalwzggdv2pjm5sb8wxzkd" Type="http://schemas.openxmlformats.org/officeDocument/2006/relationships/hyperlink" Target="http://kodeks.duckdns.org/document/230046533#st_13" TargetMode="External"/><Relationship Id="rIdp-dckduygjtdno6kyrpjq" Type="http://schemas.openxmlformats.org/officeDocument/2006/relationships/hyperlink" Target="http://kodeks.duckdns.org/document/230046533#st_17" TargetMode="External"/><Relationship Id="rIdxqyy_kgapnpoxhvxjhxlp" Type="http://schemas.openxmlformats.org/officeDocument/2006/relationships/hyperlink" Target="http://kodeks.duckdns.org/document/230046533#st_18" TargetMode="External"/><Relationship Id="rIdlrozhcrhbwqzv41llmafh" Type="http://schemas.openxmlformats.org/officeDocument/2006/relationships/hyperlink" Target="http://kodeks.duckdns.org/document/230046533#st_13" TargetMode="External"/><Relationship Id="rIdopexzh-ardi1mpjfm4giq" Type="http://schemas.openxmlformats.org/officeDocument/2006/relationships/hyperlink" Target="http://kodeks.duckdns.org/document/230046533#st_13" TargetMode="External"/><Relationship Id="rId1wv7hqkfrj5u2iu-mgvbs" Type="http://schemas.openxmlformats.org/officeDocument/2006/relationships/hyperlink" Target="http://kodeks.duckdns.org/document/230046533#st_17" TargetMode="External"/><Relationship Id="rId2d0mzbhmfcwbmldbpdzyg" Type="http://schemas.openxmlformats.org/officeDocument/2006/relationships/hyperlink" Target="http://kodeks.duckdns.org/document/230046533#st_18" TargetMode="External"/><Relationship Id="rIdmwfkxb6u_f406iu9fwnj_" Type="http://schemas.openxmlformats.org/officeDocument/2006/relationships/hyperlink" Target="http://kodeks.duckdns.org/document/203356" TargetMode="External"/><Relationship Id="rIdlwi-zhky_pre-by0v5gkv" Type="http://schemas.openxmlformats.org/officeDocument/2006/relationships/hyperlink" Target="http://kodeks.duckdns.org/document/203854" TargetMode="External"/><Relationship Id="rIdi_wzkkhhen_c5ryiteiii" Type="http://schemas.openxmlformats.org/officeDocument/2006/relationships/hyperlink" Target="http://kodeks.duckdns.org/document/203356" TargetMode="External"/><Relationship Id="rIdeu4cvjeiony_mio9p6gxl" Type="http://schemas.openxmlformats.org/officeDocument/2006/relationships/hyperlink" Target="http://kodeks.duckdns.org/document/111943" TargetMode="External"/><Relationship Id="rIdk9vksrctadvu4n_q0aesc" Type="http://schemas.openxmlformats.org/officeDocument/2006/relationships/hyperlink" Target="http://kodeks.duckdns.org/document/112345"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2026-09-22T23:44:44.910Z</dcterms:created>
  <dcterms:modified xsi:type="dcterms:W3CDTF">2026-09-22T23:44:44.910Z</dcterms:modified>
</cp:coreProperties>
</file>

<file path=docProps/custom.xml><?xml version="1.0" encoding="utf-8"?>
<Properties xmlns="http://schemas.openxmlformats.org/officeDocument/2006/custom-properties" xmlns:vt="http://schemas.openxmlformats.org/officeDocument/2006/docPropsVTypes"/>
</file>