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29 апреля 2026 года № 450-VIII</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Об отклонении</w:t>
      </w:r>
      <w:r>
        <w:rPr>
          <w:rFonts w:ascii="Arial" w:cs="Arial" w:eastAsia="Arial" w:hAnsi="Arial"/>
          <w:b/>
          <w:bCs/>
          <w:sz w:val="28"/>
          <w:szCs w:val="28"/>
        </w:rPr>
        <w:t xml:space="preserve"> во втором чтении</w:t>
      </w:r>
      <w:r>
        <w:rPr>
          <w:rFonts w:ascii="Arial" w:cs="Arial" w:eastAsia="Arial" w:hAnsi="Arial"/>
          <w:b/>
          <w:bCs/>
          <w:sz w:val="28"/>
          <w:szCs w:val="28"/>
        </w:rPr>
        <w:t xml:space="preserve"> проекта </w:t>
      </w:r>
      <w:r>
        <w:rPr>
          <w:rFonts w:ascii="Arial" w:cs="Arial" w:eastAsia="Arial" w:hAnsi="Arial"/>
          <w:b/>
          <w:bCs/>
          <w:sz w:val="28"/>
          <w:szCs w:val="28"/>
        </w:rPr>
        <w:t xml:space="preserve">Закона Кыргызской Республики «Об основах градостроительства, архитектурной и строительной деятельности»</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Жогорку Кенеш Кыргызской Республики</w:t>
      </w:r>
      <w:r>
        <w:rPr>
          <w:rFonts w:ascii="Arial" w:cs="Arial" w:eastAsia="Arial" w:hAnsi="Arial"/>
          <w:b/>
          <w:bCs/>
          <w:sz w:val="24"/>
          <w:szCs w:val="24"/>
        </w:rPr>
        <w:t xml:space="preserve"> п о с т а н о в л я е т:</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 Отклонить во втором чтении проект Закона Кыргызской Республики «Об основах градостроительства, архитектурной и строительной деятельности», инициированный депутатами Жогорку Кенеша Кыргызской Республики </w:t>
      </w:r>
      <w:r>
        <w:rPr>
          <w:rFonts w:ascii="Arial" w:cs="Arial" w:eastAsia="Arial" w:hAnsi="Arial"/>
          <w:sz w:val="24"/>
          <w:szCs w:val="24"/>
        </w:rPr>
        <w:t xml:space="preserve">VII</w:t>
      </w:r>
      <w:r>
        <w:rPr>
          <w:rFonts w:ascii="Arial" w:cs="Arial" w:eastAsia="Arial" w:hAnsi="Arial"/>
          <w:sz w:val="24"/>
          <w:szCs w:val="24"/>
        </w:rPr>
        <w:t xml:space="preserve">созыва Н.А. Азыгалиевым, Б.У. Сыдыковым, К.К. Сулаймановым, У.З. Ормоновым, Ж.К. Акаевым, Э.Ж. Сурабалдиевой, Э.Р. Сатыбалдиевым, М.Ж. Сыдыковым, А.К. Малиевым, Ш.К. Ташиевым, А.Б. Кенжебаевым, Н.К. Алимбековым, Жылдыз Таалайбек кызы, Ж.П. Нурбаевым, Э.К. Абакировым.</w:t>
      </w:r>
    </w:p>
    <w:p>
      <w:pPr>
        <w:spacing w:after="120"/>
        <w:ind w:firstLine="709"/>
        <w:jc w:val="both"/>
      </w:pPr>
      <w:r>
        <w:rPr>
          <w:rFonts w:ascii="Arial" w:cs="Arial" w:eastAsia="Arial" w:hAnsi="Arial"/>
          <w:sz w:val="24"/>
          <w:szCs w:val="24"/>
        </w:rPr>
        <w:t xml:space="preserve">2. Настоящее постановление вступает в силу со дня принятия.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М.А. Маматалиев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12rnihcjuffoapz8-ktv">
      <w:r>
        <w:rPr>
          <w:rFonts w:ascii="Arial" w:cs="Arial" w:eastAsia="Arial" w:hAnsi="Arial"/>
          <w:color w:val="132D3F"/>
          <w:sz w:val="16"/>
          <w:szCs w:val="16"/>
          <w:u w:val="single"/>
        </w:rPr>
        <w:t xml:space="preserve">dalil.kg/document/230046571</w:t>
      </w:r>
    </w:hyperlink>
  </w:p>
  <w:p>
    <w:pPr>
      <w:spacing w:after="0" w:before="40"/>
      <w:jc w:val="center"/>
    </w:pPr>
    <w:hyperlink w:history="1" r:id="rIdt3jzkjs9soti5n1simdq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12rnihcjuffoapz8-ktv" Type="http://schemas.openxmlformats.org/officeDocument/2006/relationships/hyperlink" Target="https://dalil.kg/document/230046571" TargetMode="External"/><Relationship Id="rIdt3jzkjs9soti5n1simdq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2026-09-26T00:12:02.920Z</dcterms:created>
  <dcterms:modified xsi:type="dcterms:W3CDTF">2026-09-26T00:12:02.920Z</dcterms:modified>
</cp:coreProperties>
</file>

<file path=docProps/custom.xml><?xml version="1.0" encoding="utf-8"?>
<Properties xmlns="http://schemas.openxmlformats.org/officeDocument/2006/custom-properties" xmlns:vt="http://schemas.openxmlformats.org/officeDocument/2006/docPropsVTypes"/>
</file>