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2026 года № 366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статьи 297 Налогового кодекса Кыргызской Республики и освобождении от уплаты сборов за совершение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таможенными органами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таможенных операций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связанных с выпуском товаров в ювелирной отрасли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hyperlink w:history="1" r:id="rIdg_b2khnpjc_wzx5rr7p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поддержке отдельных отраслей экономики» от 5 декабря 2025 года № 350, </w:t>
      </w:r>
      <w:r>
        <w:rPr>
          <w:rFonts w:ascii="Arial" w:cs="Arial" w:eastAsia="Arial" w:hAnsi="Arial"/>
          <w:sz w:val="24"/>
          <w:szCs w:val="24"/>
        </w:rPr>
        <w:t xml:space="preserve">статьи 297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статьей 41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субъектов, осуществляющих импорт оборудования и технологий, реактивов и полуфабрикатов, предназначенных для ювелирного производства, подлежащих освобождению от уплаты НДС</w:t>
      </w:r>
      <w:r>
        <w:rPr>
          <w:rFonts w:ascii="Arial" w:cs="Arial" w:eastAsia="Arial" w:hAnsi="Arial"/>
          <w:sz w:val="24"/>
          <w:szCs w:val="24"/>
        </w:rPr>
        <w:t xml:space="preserve">и сборов за совершение </w:t>
      </w:r>
      <w:r>
        <w:rPr>
          <w:rFonts w:ascii="Arial" w:cs="Arial" w:eastAsia="Arial" w:hAnsi="Arial"/>
          <w:sz w:val="24"/>
          <w:szCs w:val="24"/>
        </w:rPr>
        <w:t xml:space="preserve">таможенными органами </w:t>
      </w:r>
      <w:r>
        <w:rPr>
          <w:rFonts w:ascii="Arial" w:cs="Arial" w:eastAsia="Arial" w:hAnsi="Arial"/>
          <w:sz w:val="24"/>
          <w:szCs w:val="24"/>
        </w:rPr>
        <w:t xml:space="preserve">таможенных операций</w:t>
      </w:r>
      <w:r>
        <w:rPr>
          <w:rFonts w:ascii="Arial" w:cs="Arial" w:eastAsia="Arial" w:hAnsi="Arial"/>
          <w:sz w:val="24"/>
          <w:szCs w:val="24"/>
        </w:rPr>
        <w:t xml:space="preserve">, связанных с выпуском товаров </w:t>
      </w:r>
      <w:r>
        <w:rPr>
          <w:rFonts w:ascii="Arial" w:cs="Arial" w:eastAsia="Arial" w:hAnsi="Arial"/>
          <w:sz w:val="24"/>
          <w:szCs w:val="24"/>
        </w:rPr>
        <w:t xml:space="preserve">при импорте на территорию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согласно</w:t>
      </w:r>
      <w:hyperlink w:history="1" r:id="rIdxfoox2j1txslodqexo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оборудования и технологий, реактивов и полуфабрикатов, предназначенных для ювелирного производства, подлежащих освобождению от уплаты НДС</w:t>
      </w:r>
      <w:r>
        <w:rPr>
          <w:rFonts w:ascii="Arial" w:cs="Arial" w:eastAsia="Arial" w:hAnsi="Arial"/>
          <w:sz w:val="24"/>
          <w:szCs w:val="24"/>
        </w:rPr>
        <w:t xml:space="preserve">и сборов за совершение таможенными органами таможенных операций</w:t>
      </w:r>
      <w:r>
        <w:rPr>
          <w:rFonts w:ascii="Arial" w:cs="Arial" w:eastAsia="Arial" w:hAnsi="Arial"/>
          <w:sz w:val="24"/>
          <w:szCs w:val="24"/>
        </w:rPr>
        <w:t xml:space="preserve">, связанных с выпуском товаров при импорте на территорию Кыргызской Республики, согласно </w:t>
      </w:r>
      <w:hyperlink w:history="1" r:id="rIdeanksgdxegkxkhzacx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импортируемые на территорию Кыргызской Республики оборудование и технологии, реактивы и полуфабрикаты, предназначенные для ювелирного производства, указанные в Перечне оборудования и технологий, реактивов и полуфабрикатов, предназначенных для ювелирного производства, подлежащих освобождению от уплаты НДС и сборов за совершение таможенными органами таможенных операций, связанных с выпуском товаров при импорте на территорию Кыргызской Республики, освобождаются от уплаты НДС и сборов за совершение таможенными органами таможенных операций, связанных с выпуском товаров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 условии их импорта субъектами, указанными в Перечне субъектов, осуществляющих импорт оборудования и технологий, реактивов и полуфабрикатов, предназначенных для ювелирного производства, подлежащих освобождению от уплаты НДС и сборов за совершение таможенными органами таможенных операций, связанных с выпуском товаров при импорте на территорию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ювелирные изделия, вывозимые за пределы территории Кыргызской Республики для участия в зарубежных выставках и ярмарках, освобождаются от уплаты сборов за совершение таможенными органами таможенных операций, связанных с выпуском товаров.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Включение субъектов в Перечень субъектов, осуществляющих импорт оборудования и технологий, реактивов и полуфабрикатов, предназначенных для ювелирного производства, подлежащих освобождению от уплаты НДС</w:t>
      </w:r>
      <w:r>
        <w:rPr>
          <w:rFonts w:ascii="Arial" w:cs="Arial" w:eastAsia="Arial" w:hAnsi="Arial"/>
          <w:sz w:val="24"/>
          <w:szCs w:val="24"/>
        </w:rPr>
        <w:t xml:space="preserve">и сборов за совершение таможенными органами таможенных операций, связанных с выпуском товаров при импорте на территорию Кыргызской Республики и их исключение из него осуществляются на основании предложения уполномоченного налогового органа при: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наличии </w:t>
      </w:r>
      <w:r>
        <w:rPr>
          <w:rFonts w:ascii="Arial" w:cs="Arial" w:eastAsia="Arial" w:hAnsi="Arial"/>
          <w:sz w:val="24"/>
          <w:szCs w:val="24"/>
        </w:rPr>
        <w:t xml:space="preserve">заявления и </w:t>
      </w:r>
      <w:r>
        <w:rPr>
          <w:rFonts w:ascii="Arial" w:cs="Arial" w:eastAsia="Arial" w:hAnsi="Arial"/>
          <w:sz w:val="24"/>
          <w:szCs w:val="24"/>
        </w:rPr>
        <w:t xml:space="preserve">налоговой регистрации в качестве индивидуального предпринимателя или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постановке на специальный учет в качестве индивидуального предпринимателя или юридического лица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осуществляющего операции с драгоценными металлами и драгоценными камнями;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осуществлении налогоплательщиком предпринимательской деятельности по производству и/или реализации ювелирных изделий на основе единого налога по ставке 0,25 процента;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наличии </w:t>
      </w:r>
      <w:r>
        <w:rPr>
          <w:rFonts w:ascii="Arial" w:cs="Arial" w:eastAsia="Arial" w:hAnsi="Arial"/>
          <w:sz w:val="24"/>
          <w:szCs w:val="24"/>
        </w:rPr>
        <w:t xml:space="preserve">справки об отсутствии налоговой задолженности;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наличии производственных помещений, соответствующих санитарным нормам для работы с драгоценными металлами и драгоценными камнями.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2026 года № 38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xkhjzuzt6mcb9kjpf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dalil.kg/document/230046574</w:t>
      </w:r>
    </w:hyperlink>
  </w:p>
  <w:p>
    <w:pPr>
      <w:spacing w:after="0" w:before="40"/>
      <w:jc w:val="center"/>
    </w:pPr>
    <w:hyperlink w:history="1" r:id="rId9ul_homvy35rthjha2l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b2khnpjc_wzx5rr7p6-" Type="http://schemas.openxmlformats.org/officeDocument/2006/relationships/hyperlink" Target="https://dalil.kg/document/230035384" TargetMode="External"/><Relationship Id="rIdxfoox2j1txslodqexobps" Type="http://schemas.openxmlformats.org/officeDocument/2006/relationships/hyperlink" Target="https://dalil.kg/document/230046577" TargetMode="External"/><Relationship Id="rIdeanksgdxegkxkhzacxaue" Type="http://schemas.openxmlformats.org/officeDocument/2006/relationships/hyperlink" Target="https://dalil.kg/document/2300465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xkhjzuzt6mcb9kjpfhf" Type="http://schemas.openxmlformats.org/officeDocument/2006/relationships/hyperlink" Target="https://dalil.kg/document/230046574" TargetMode="External"/><Relationship Id="rId9ul_homvy35rthjha2l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2026-09-25T20:12:49.065Z</dcterms:created>
  <dcterms:modified xsi:type="dcterms:W3CDTF">2026-09-25T20:12:49.065Z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