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2026 года № 339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актов в области ветеринарии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 от 24 августа 2017 года № 528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государственного ветеринарного надзора, приведения в порядок процесса регистрации и учета объектов, подконтрольных государственному ветеринарному надзору, в соответствии с </w:t>
      </w:r>
      <w:hyperlink w:history="1" r:id="rIdloyu0vlmzbumr45wxha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ветеринарии», техническим регламентом Таможенного союза «О безопасности пищевой продукции», руководствуясь статьями </w:t>
      </w:r>
      <w:hyperlink w:history="1" r:id="rId5toinhaxusmm-w4kjhw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bxe2tm3lc-hmnh5axz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flcwb5os0ob4tk3xmp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актов в области ветеринарии» от 24 августа 2017 года № 528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h2_ojltcnumhltijti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3cbp2l2ecpuk6r9x2tz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мая 2026 года № 36 (3796)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 государственной регистрации, учете объектов, подконтрольных государственному ветеринарному надзору и порядке ведения цифрового реестра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и условия осуществления единой процедуры государственной регистрации и учета объектов, подконтрольных государственному ветеринарному надзору (далее - объекты), независимо от их организационно-правовой формы и формы собственности, в целях обеспечения ветеринарно-санитарной и пищевой безопасности, а также эффективной организации государственного ветеринарного надзора в Кыргызской Республике.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регистрация и учет объектов представляют собой административные процедуры по внесению сведений об объекте в государственный цифровой реестр с присвоением ему уникального идентификационного номера, а также по сбору и фиксации сведений об объектах, не подлежащих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применяемые в настоящем Положении: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регистрация объекта</w:t>
      </w:r>
      <w:r>
        <w:rPr>
          <w:rFonts w:ascii="Arial" w:cs="Arial" w:eastAsia="Arial" w:hAnsi="Arial"/>
          <w:sz w:val="24"/>
          <w:szCs w:val="24"/>
        </w:rPr>
        <w:t xml:space="preserve"> - административная процедура, включающая проверку (обследование) объекта на соответствие установленным ветеринарно-санитарным требованиям, внесение сведений о нем в государственный цифровой реестр и присвоение уникального идентификационного номера;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объект, подконтрольный государственному ветеринарному надзору</w:t>
      </w:r>
      <w:r>
        <w:rPr>
          <w:rFonts w:ascii="Arial" w:cs="Arial" w:eastAsia="Arial" w:hAnsi="Arial"/>
          <w:sz w:val="24"/>
          <w:szCs w:val="24"/>
        </w:rPr>
        <w:t xml:space="preserve"> - здания, строения, сооружения, производственные площадки, цеха, участки, помещения, принадлежащие юридическому лицу, индивидуальному предпринимателю или крестьянскому (фермерскому) хозяйству, на которых осуществляется деятельность, связанная с содержанием животных, производством, переработкой, хранением, транспортировкой и реализацией подконтрольных товаров (продукции), а также деятельностью в области ветеринарии;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учет объектов</w:t>
      </w:r>
      <w:r>
        <w:rPr>
          <w:rFonts w:ascii="Arial" w:cs="Arial" w:eastAsia="Arial" w:hAnsi="Arial"/>
          <w:sz w:val="24"/>
          <w:szCs w:val="24"/>
        </w:rPr>
        <w:t xml:space="preserve"> - деятельность территориальных подразделений уполномоченного органа по ветеринарному надзору, по сбору и фиксации сведений об объектах, не подлежащих государственной регистрации;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идентификационный номер объекта</w:t>
      </w:r>
      <w:r>
        <w:rPr>
          <w:rFonts w:ascii="Arial" w:cs="Arial" w:eastAsia="Arial" w:hAnsi="Arial"/>
          <w:sz w:val="24"/>
          <w:szCs w:val="24"/>
        </w:rPr>
        <w:t xml:space="preserve"> - уникальный цифробуквенный код установленной структуры, присваиваемый объекту при государственной регистрации и используемый для его однозначной идентификации с целью надзора, контроля, прослеживаемости товаров (продукции);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индивидуальный предприниматель или уполномоченный ими представитель, обратившийся за осуществлением государственной регистрации объекта;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учетное дело объекта</w:t>
      </w:r>
      <w:r>
        <w:rPr>
          <w:rFonts w:ascii="Arial" w:cs="Arial" w:eastAsia="Arial" w:hAnsi="Arial"/>
          <w:sz w:val="24"/>
          <w:szCs w:val="24"/>
        </w:rPr>
        <w:t xml:space="preserve"> - совокупность документов и цифровых сведений, формируемая территориальными подразделениями уполномоченного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ветеринарно-санитарное заключение</w:t>
      </w:r>
      <w:r>
        <w:rPr>
          <w:rFonts w:ascii="Arial" w:cs="Arial" w:eastAsia="Arial" w:hAnsi="Arial"/>
          <w:sz w:val="24"/>
          <w:szCs w:val="24"/>
        </w:rPr>
        <w:t xml:space="preserve"> - документ, в том числе в цифровой форме, подтверждающий соответствие объекта установленным ветеринарно-санитарным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выписка из цифрового реестра</w:t>
      </w:r>
      <w:r>
        <w:rPr>
          <w:rFonts w:ascii="Arial" w:cs="Arial" w:eastAsia="Arial" w:hAnsi="Arial"/>
          <w:sz w:val="24"/>
          <w:szCs w:val="24"/>
        </w:rPr>
        <w:t xml:space="preserve"> - документ, в том числе в цифровой форме, подтверждающий факт государственной регистрации объекта.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осуществления государственной регистрации и учета объектов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регистрация объекта осуществляется уполномоченным государственным органом по ветеринарному надзору (далее - уполномоченный орган) и его территориальными подразделениями посредством внесения в государственный цифровой реестр объектов, подконтрольных государственному ветеринарному надзору (далее - государственный цифровой реестр).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регистрации подлежат объекты, виды деятельности которых включены в перечень согласно приложению 1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регистрация объекта включает в себя следующие административные процедуры: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регистрация заявления и документов заявителя; государственные объекты обращаются с сопроводительным письмом;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полноты и достоверности представленных сведений;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документарной и выездной проверки соответствия объекта установленным ветеринарно-санитарным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ветеринарно-санитарного заключения;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государственной регистрации объекта или об отказе в 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сведений в государственный цифровой реестр и присвоение идентификационного номера;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выписки из государственного цифрового реестра.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Государственная регистрация объекта осуществляется по месту его фактического нахождения. В случае осуществления заявителем деятельности на нескольких территориально обособленных объектах государственная регистрация проводится в отношении каждого такого объекта.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Заявление о государственной регистрации объекта подается заявителем по форме согласно приложению 2 к настоящему Положению одним из следующих способов: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цифровой форме, подписанного цифровой подписью заявителя;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посредством личного обращения в уполномоченный орган или его территориальное подразделение с представлением документа на бумажном носителе.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Перечень необходимых документов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юридического лица: копия свидетельства о государственной регистрации (перерегистрации), копия устава (положения);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индивидуального предпринимателя: копия свидетельства о государственной регистрации в качестве индивидуального предпринимателя, заверенная заявителем; копия документа, удостоверяющего личность;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право пользования нежилым объектом недвижимости (свидетельство о праве собственности, договор аренды, субаренды);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 (план) объекта с указанием производственных, складских, вспомогательных и санитарно-бытовых помещений;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производственного контроля, основанная на принципах ХАССП (для объектов, деятельность которых в соответствии с техническими регламентами Евразийского экономического союза подлежит обязательному контролю на основе указанных принципов).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вправе утвердить дополнительный перечень документов, прилагаемых к заявлению, дифференцированный по видам деятельности. Указанный перечень подлежит официальному опубликованию на сайте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результатам проверки объекта территориальное подразделение принимает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соответствии объекта установленным требованиям - направляет в уполномоченный орган запрос с приложением документов, включая ветеринарно-санитарное заключение, для присвоения объекту идентификационного номера и включения его в государственный цифровой реестр;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выявлении нарушений - выдает заявителю предписание об их устранении. Срок устранения нарушений, устанавливаемый в предписании, не может превышать 20 календарных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Общий срок рассмотрения заявления территориальным подразделением, включая время на устранение нарушений, указанных в предписании, не должен превышать 30 календарных дней со дня поступления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орган в течение 5 рабочих дней с даты поступления запроса от территориального подразделения принимает решение о присвоении идентификационного номера и включении сведений об объекте в государственный цифровой реестр либо выносит мотивированный отказ.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Отказ в государственной регистрации допускается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недостоверных сведений в представленных документах или их несоответствия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в установленный срок предписания, выданного по результатам проверки;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объекта ветеринарно-санитарным требованиям, создающего непосредственную угрозу жизни и здоровью населения и/или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 о государственной регистрации, об отказе в государственной регистрации и о прекращении государственной регистрации оформляются приказом руководителя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Отказ в регистрации не препятствует повторному обращению заявителя после устранения причин, послуживших основанием для отказа.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Исключение объекта из государственного цифрового реестра осуществляется уполномоченным органом в течение 14 рабочих дней на основании: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владельца объекта о прекращении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документа, подтверждающего ликвидацию юридического лица или прекращение деятельности индивидуального предпринимателя;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вступившего в законную силу решения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приказа уполномоченного органа о прекращении регистрации в связи с систематическими (два и более раза в течение календарного года) нарушениями ветеринарно-санитарных требований, создающими угрозу причинения вреда жизни и здоровью населения и/или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Государственный учет объектов осуществляется территориальными подразделениями уполномоченного органа в отношении объектов, не включенных в перечень объектов, подлежащих государственной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Учету подлежат объекты общественного питания, оптовые и розничные рынки по реализации товаров (продукции) животного происхождения, точки по реализации мяса и мясные павильоны, лаборатории ветеринарно-санитарной экспертизы, скотомогильники, сибиреязвенные очаги, ямы Беккари, ветеринарные клиники и лечебницы.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Порядок учета объектов, включая форму и перечень фиксируемых сведений, утверждается уполномоченным органом.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Ведение государственного цифрового реестра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цифровой реестр объектов, подконтрольных государственному ветеринарному надзору, представляет собой единую автоматизированную информационную систему, содержащую структурированную совокупность сведений о зарегистрированных объектах. Государственный цифровой реестр ведется в цифровой форме и обеспечивает сбор, хранение, обработку и предоставление информации об объектах для идентификации, надзора обеспечения прослеживаемости товаров (продукции).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цифровой реестр содержит основные сведения об объекте согласно приложению 4 к настоящему Положению: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 сокращенное (при наличии) наименование юридического лица или фамилия, имя, отчество индивидуального предпринимателя;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объекта;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нахождения (фактический адрес) объекта;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осуществляемой деятельности с указанием соответствующих кодов;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государственной регистрации и присвоения идентификационного номера;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объекта в государственном цифровом реестре.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Сведения, содержащиеся в государственном цифровом реестре, за исключением информации ограниченного доступа, являются общедоступными и подлежат размещению на официальном сайте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орган обеспечивает достоверность, актуальность и полноту сведений, содержащихся в государственном цифровом реестре.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Внесение изменений в сведения государственного цифрового реестра осуществляется уполномоченным органом на основании заявления владельца объекта и подтверждающих документов в течение 5 рабочих дней с даты поступления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 основании официальной информации, поступившей от уполномоченных органов государств - членов Евразийского экономического союза и иных иностранных государств, в государственный цифровой реестр вносятся следующие сведения о статусе объекта: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ограничений;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 ограничено;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усиленный лабораторный контроль;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требования.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Выписка из государственного цифрового реестра предоставляется заявителю или иному заинтересованному лицу на основании доверенности и/или по запросу в течение 3 рабочих дней с даты регистрации запроса. Форма выписки из государственного цифрового реестра приведена в приложении 3 к настоящему Положению.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присвоения идентификационного номера и внесения изменений в сведения об объекте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Идентификационный номер присваивается объекту уполномоченным органом единожды при государственной регистрации и имеет следующую структуру: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KG - Х.ХХ - XX / Fx - ХХХХ [Ех], 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KG - код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X - литерный код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ХХ-ХХ - код района или города;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Fx - код вида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ХХХХ - порядковый номер объекта в территориальном подразделении;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[Ех] - дополнительный символ для объектов-экспортеров. Пример: KG-B.05-51/F1-0001/Ex.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Изменение идентификационного номера не допускается, за исключением случаев изменения места нахождения объекта на другую административно-территориальную единицу (область, район) или изменения основного вида деятельности на вид с иным кодом. В указанных случаях объекту присваивается новый идентификационный номер в порядке, установленном для первичной регистрации, а ранее присвоенный номер аннулируется.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Идентификационный номер является бессрочным и действует в течение всего периода деятельности объекта.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Юридическое лицо или индивидуальный предприниматель обязан указывать присвоенный идентификационный номер в товарно-сопроводительных документах на подконтрольные товары (продукцию).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Ответственность за нарушение требований настоящего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 непредставление или несвоевременное представление необходимых для включения в государственный цифровой реестр сведений, а также за представление недостоверных сведений заявитель, физические и юридические лица несут ответственность в соответствии с </w:t>
      </w:r>
      <w:hyperlink w:history="1" r:id="rIdtxehhgrpv2sri8bsm9c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 нарушение требований настоящего Положения регистрирующий орган несет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Обжалование решения регистрирующего органа осуществляется в соответствии с </w:t>
      </w:r>
      <w:hyperlink w:history="1" r:id="rIdcqam4nuctyts05lkqc9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государственной регистрации, учете объектов, подконтрольных государственному ветеринарному надзору, и порядке ведения цифрового реестра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Коды городов и районов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44"/>
        <w:gridCol w:w="1944"/>
        <w:gridCol w:w="7090"/>
      </w:tblGrid>
      <w:tr>
        <w:tc>
          <w:tcPr>
            <w:tcW w:type="dxa" w:w="11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01-01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08-01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08-80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08-83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08-84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08-85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08-86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08-87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09-01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09-02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09-90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09-91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09-92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09-93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09-94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07-01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07-70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07-71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07-72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07-73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05-01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05-50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05-51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05-52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05-53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05-54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06-01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06-60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06-63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06-64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06-65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06-66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03-01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03-02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03-03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03-30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03-31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03-32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Кадамджайский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04-01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Манас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04-02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04-03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Майлу-Суу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04-04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04-40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04-41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04-42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04-43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Тогуз-Тороузский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04-44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04-45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04-46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04-47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Литерные коды областей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1"/>
        <w:gridCol w:w="1993"/>
        <w:gridCol w:w="7074"/>
      </w:tblGrid>
      <w:tr>
        <w:tc>
          <w:tcPr>
            <w:tcW w:type="dxa" w:w="11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Литерный код</w:t>
            </w:r>
          </w:p>
        </w:tc>
        <w:tc>
          <w:tcPr>
            <w:tcW w:type="dxa" w:w="7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11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1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1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1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1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1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1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Коды видов деятельности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3"/>
        <w:gridCol w:w="8871"/>
        <w:gridCol w:w="964"/>
      </w:tblGrid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Мясоперерабатывающие предприятия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Убойные пункты (бойни)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F2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по переработке шкур и шерсти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F3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Птицеперерабатывающие предприятия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F4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Рыбные хозяйства и рыбоперерабатывающие предприятия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F5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Молокоперерабатывающие предприятия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F6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Пункты приема сырого молока, сырых сливок и сырого обезжиренного молока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F7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по хранению и реализации продуктов и сырья животного происхождения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F8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по приему, ввозу, хранению и реализации субпродуктов и технического сырья животного происхождения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F9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по переработке меда и продукции пчеловодства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F10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Объекты, занимающиеся разведением, выращиванием, содержанием и реализацией сельскохозяйственных животных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F11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по производству, хранению и реализации кормов и кормовых добавок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F12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по производству, хранению и реализации ветеринарных лекарственных средств и препаратов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F13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по содержанию, разведению и реализации диких и экзотических животных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F14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Скотные рынки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F15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оборота продукции охоты (охотничьи трофеи, чучела, законсервированные образцы)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F16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по разведению, содержанию и реализации пчел (пчелопакеты и пчелосемьи)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F17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по разведению, выращиванию, содержанию и реализации сельскохозяйственной птицы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F18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государственной регистрации, учете объектов, подконтрольных государственному ветеринарному надзору, и порядке ведения цифрового реестра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
 о государственной регистрации объектов, подконтрольных государственному ветеринарному надзору на территории Кыргызской Республики, подлежащих государственной регистрации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Заявитель: 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(фамилия, имя, отчество, место проживания)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документы, удостоверяющие личность физического лица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               учетный номер плательщика, наименование юридического лица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и местоположение; телефон)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зарегистрировать объект, подконтрольный государственному ветеринарному
 надзору: 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 (фактический адрес объекта)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осуществляемых процессов объекта: 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сведения, содержащиеся в настоящем заявлении, достоверны.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                       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(подпись заявителя или его представителя)                                                  (ФИО)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(дата)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государственной регистрации, учете объектов, подконтрольных государственному ветеринарному надзору, и порядке ведения цифрового реестра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Выписка
 из цифрового реестра объектов, подконтрольных государственному ветеринарному надзору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ветеринарного и фитосанитарного надзора при Министерстве
 водных ресурсов, сельского хозяйства и перерабатывающей
 промышленности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(название территориального подразделения)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    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                    (дата)                                                                (номер)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(идентификационный номер, который вносится в цифровой реестр объектов,
                                                         подлежащих государственной регистрации)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(наименование и место нахождения (для юридического лица),
                         фамилия, имя, отчество, данные документа, удостоверяющего
                                            личность (для физического лица)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               (фактический адрес объекта)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                (перечень процессов объекта)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                            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    (должность)                                                                           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(ФИО)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государственной регистрации, учете объектов, подконтрольных государственному ветеринарному надзору, и порядке ведения цифрового реестра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Цифровой реестр объектов, подконтрольных государственному ветеринарному надзору на территории Кыргызской Республики, подлежащих государственной регистрации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7"/>
        <w:gridCol w:w="2545"/>
        <w:gridCol w:w="1191"/>
        <w:gridCol w:w="1321"/>
        <w:gridCol w:w="2006"/>
        <w:gridCol w:w="1077"/>
        <w:gridCol w:w="1370"/>
        <w:gridCol w:w="522"/>
      </w:tblGrid>
      <w:tr>
        <w:tc>
          <w:tcPr>
            <w:tcW w:type="dxa" w:w="1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юридический адрес (для юридического лица);
 ФИО, адрес регистрации, данные документа, удостоверяющего личность(для физических лиц)</w:t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 номер объекта</w:t>
            </w:r>
          </w:p>
        </w:tc>
        <w:tc>
          <w:tcPr>
            <w:tcW w:type="dxa" w:w="1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Фактический адрес объекта
 (для юридических и физических лиц)</w:t>
            </w:r>
          </w:p>
        </w:tc>
        <w:tc>
          <w:tcPr>
            <w:tcW w:type="dxa" w:w="2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место нахождения территориального подразделения, производившего проверку</w:t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включения объектов в реестр
 (приказ и ветеринарно-санитарное заключение)</w:t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объекта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19amzdwj23ha0gxha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dalil.kg/document/230046753</w:t>
      </w:r>
    </w:hyperlink>
  </w:p>
  <w:p>
    <w:pPr>
      <w:spacing w:after="0" w:before="40"/>
      <w:jc w:val="center"/>
    </w:pPr>
    <w:hyperlink w:history="1" r:id="rIdt7iqawhvh1xqabjtroz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yu0vlmzbumr45wxha_l" Type="http://schemas.openxmlformats.org/officeDocument/2006/relationships/hyperlink" Target="https://dalil.kg/document/205396" TargetMode="External"/><Relationship Id="rId5toinhaxusmm-w4kjhwwy" Type="http://schemas.openxmlformats.org/officeDocument/2006/relationships/hyperlink" Target="https://dalil.kg/document/112301#st_13" TargetMode="External"/><Relationship Id="rIdybxe2tm3lc-hmnh5axzo2" Type="http://schemas.openxmlformats.org/officeDocument/2006/relationships/hyperlink" Target="https://dalil.kg/document/112301#st_17" TargetMode="External"/><Relationship Id="rIdlflcwb5os0ob4tk3xmpaz" Type="http://schemas.openxmlformats.org/officeDocument/2006/relationships/hyperlink" Target="https://dalil.kg/document/98932" TargetMode="External"/><Relationship Id="rIdjh2_ojltcnumhltijtiug" Type="http://schemas.openxmlformats.org/officeDocument/2006/relationships/hyperlink" Target="https://dalil.kg/document/230046759" TargetMode="External"/><Relationship Id="rId3cbp2l2ecpuk6r9x2tzyg" Type="http://schemas.openxmlformats.org/officeDocument/2006/relationships/hyperlink" Target="https://dalil.kg/document/230046753#pr" TargetMode="External"/><Relationship Id="rIdtxehhgrpv2sri8bsm9cbl" Type="http://schemas.openxmlformats.org/officeDocument/2006/relationships/hyperlink" Target="https://dalil.kg/document/112306" TargetMode="External"/><Relationship Id="rIdcqam4nuctyts05lkqc9s8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19amzdwj23ha0gxhask" Type="http://schemas.openxmlformats.org/officeDocument/2006/relationships/hyperlink" Target="https://dalil.kg/document/230046753" TargetMode="External"/><Relationship Id="rIdt7iqawhvh1xqabjtroz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2026-09-26T02:17:29.865Z</dcterms:created>
  <dcterms:modified xsi:type="dcterms:W3CDTF">2026-09-26T02:17:29.865Z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