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402-т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государственно-частного партнерства в Кыргызской Республике на 2022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2026 годы</w:t>
      </w:r>
      <w:r>
        <w:rPr>
          <w:rFonts w:ascii="Arial" w:cs="Arial" w:eastAsia="Arial" w:hAnsi="Arial"/>
          <w:sz w:val="24"/>
          <w:szCs w:val="24"/>
        </w:rPr>
        <w:t xml:space="preserve">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утверждении Программы развития государственно-частного партнерства в Кыргызской Республике на 2022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2026 годы» от 30 июня</w:t>
      </w:r>
      <w:r>
        <w:rPr>
          <w:rFonts w:ascii="Arial" w:cs="Arial" w:eastAsia="Arial" w:hAnsi="Arial"/>
          <w:sz w:val="24"/>
          <w:szCs w:val="24"/>
        </w:rPr>
        <w:t xml:space="preserve">2022 года № 353,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j31hssgbp6tnrfptkiq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проектов государственно-частного партнерства на 2026 год (далее – План реализации проектов ГЧП)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Министерствам, административным ведомствам, полномочным представителям Президента Кыргызской Республики в областях, мэриям городов, органам местного самоуправления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принять к исполнению План реализации проектов ГЧП и обеспечить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своевременное исполнение;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ежеквартально до 10 числа</w:t>
      </w:r>
      <w:r>
        <w:rPr>
          <w:rFonts w:ascii="Arial" w:cs="Arial" w:eastAsia="Arial" w:hAnsi="Arial"/>
          <w:sz w:val="24"/>
          <w:szCs w:val="24"/>
        </w:rPr>
        <w:t xml:space="preserve"> месяца</w:t>
      </w:r>
      <w:r>
        <w:rPr>
          <w:rFonts w:ascii="Arial" w:cs="Arial" w:eastAsia="Arial" w:hAnsi="Arial"/>
          <w:sz w:val="24"/>
          <w:szCs w:val="24"/>
        </w:rPr>
        <w:t xml:space="preserve">, следующего за отчетным периодом, представлять информацию о ходе исполнения Плана реализации проектов ГЧП в Национальное агентство по инвестициям при Президенте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Национальному агентству по инвестициям при Президенте Кыргызской Республики ежеквартально до 20 числа месяца, следующего за отчетным периодом, представлять информацию о ходе исполнения Плана реализации проектов ГЧП в Администрацию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Установить персональную ответственность руководителей министерств, административных ведомств, полномочных представителей Президента Кыргызской Республики в областях, </w:t>
      </w:r>
      <w:r>
        <w:rPr>
          <w:rFonts w:ascii="Arial" w:cs="Arial" w:eastAsia="Arial" w:hAnsi="Arial"/>
          <w:sz w:val="24"/>
          <w:szCs w:val="24"/>
        </w:rPr>
        <w:t xml:space="preserve">мэров</w:t>
      </w:r>
      <w:r>
        <w:rPr>
          <w:rFonts w:ascii="Arial" w:cs="Arial" w:eastAsia="Arial" w:hAnsi="Arial"/>
          <w:sz w:val="24"/>
          <w:szCs w:val="24"/>
        </w:rPr>
        <w:t xml:space="preserve"> и глав органов местного самоуправления за качественное и своевременное исполнение Плана реализации проектов ГЧП.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eos5buza9r_9y95_nmb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18 марта 2025 года № 182-р.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
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jf_3gyow7xsca3sgy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dalil.kg/document/230046760</w:t>
      </w:r>
    </w:hyperlink>
  </w:p>
  <w:p>
    <w:pPr>
      <w:spacing w:after="0" w:before="40"/>
      <w:jc w:val="center"/>
    </w:pPr>
    <w:hyperlink w:history="1" r:id="rIdzdqyvgwv3lr1ef9d-ud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1hssgbp6tnrfptkiq4y" Type="http://schemas.openxmlformats.org/officeDocument/2006/relationships/hyperlink" Target="https://dalil.kg/document/230046763" TargetMode="External"/><Relationship Id="rIdeos5buza9r_9y95_nmbz6" Type="http://schemas.openxmlformats.org/officeDocument/2006/relationships/hyperlink" Target="https://dalil.kg/document/2300243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jf_3gyow7xsca3sgyyy" Type="http://schemas.openxmlformats.org/officeDocument/2006/relationships/hyperlink" Target="https://dalil.kg/document/230046760" TargetMode="External"/><Relationship Id="rIdzdqyvgwv3lr1ef9d-ud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2026-09-25T14:26:19.394Z</dcterms:created>
  <dcterms:modified xsi:type="dcterms:W3CDTF">2026-09-25T14:26:19.394Z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