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2026 года № 329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постановления Кабинета Министров Кыргызской Республики, регулирующие вопросы государственно-частного партнерства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процедур реализации проектов государственно-частного партнерства, </w:t>
      </w: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o5plo-m0usv93okg0ae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государственно-частном партнерстве», статьями </w:t>
      </w:r>
      <w:hyperlink w:history="1" r:id="rIdn27hx1yqb3x85x2jjsv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pvb_zugsnzy-mgndsa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nbktjzrfpuja5gppmf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государственно-частного партнерства в Кыргызской Республике» от 25 марта 2022 года № 160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iywzpk2dshtgrhwxzvo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xchjm7hu6j_j2es6l0x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Внести в </w:t>
      </w:r>
      <w:hyperlink w:history="1" r:id="rIdu2zpozyfedur6mau4uk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вопросах государственного учреждения «Центр государственно-частного партнерства» при Национальном агентстве по инвестициям при Президенте Кыргызской Республики» от 7 октября 2022 года № 556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oipog_vxdw8j9unx6-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«Центр государственно-частного партнерства» при Национальном агентстве по инвестициям при Президенте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пятом пункта 8 слова «ул. Исанова, 87» заменить словами «ул. Раззакова, 8/1»;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11: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«в» дополнить абзацами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координирует разработку проектов ГЧП, реализуемых при участии международных финансовых институтов;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создает и координирует деятельность группы подготовки проектов ГЧП при уполномоченном органе по координации проектов ГЧП;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функции уполномоченного органа, ответственным за управление и применение международной информационной системы по государственно-частному партнерству «SOURCE», в соответствии с законодательством Кыргызской Республики в сфере обеспечения информационной безопасности, защиты информации и персональных данных;»;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подпункта «г»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</w:t>
      </w:r>
      <w:r>
        <w:rPr>
          <w:rFonts w:ascii="Arial" w:cs="Arial" w:eastAsia="Arial" w:hAnsi="Arial"/>
          <w:sz w:val="24"/>
          <w:szCs w:val="24"/>
        </w:rPr>
        <w:t xml:space="preserve">проводит обучение государственных и муниципальных служащих, представителей бизнеса и всех заинтересованных лиц по вопросам ГЧП в целях повышения уровня теоретических знаний и практического опыта государственных гражданских и муниципальных служащих, предпринимателей и заинтересованных лиц по вопросам государственно-частного партнерства;»;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«г» дополнить абзацем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проводит исследования в сфере ГЧП;»;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«д» дополнить абзацем вторым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организует и проводит обучение, тренинги, семинары по повышению квалификации и профессиональной переподготовке специалистов, включая представителей юридических и физических лиц, на платной основе;».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12 мая 2026 года № 34 (3794).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
 проведения конкурса по проектам государственно-частного партнерства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проведения конкурса по проектам государственно-частного партнерства (далее - Правила) разработаны в соответствии с </w:t>
      </w:r>
      <w:hyperlink w:history="1" r:id="rId34z1y8aok1uripcqodn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государственно-частном партнерстве" и определяют единый порядок проведения конкурса по проектам государственно-частного партнерства (далее - ГЧП).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Вся информация относительно квалификационных требований к участникам конкурса, критериев оценки и отбора частного партнера включается в конкурсные документы (запрос квалификаций для участия в конкурсе, запрос предложений для участия в конкурсе), разрабатываемые по каждому проекту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Термины, используемые в настоящих Правилах, употребляются в значениях, определенных в </w:t>
      </w:r>
      <w:hyperlink w:history="1" r:id="rIdoow5zmnefgqx_6x8p8r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государственно-частном партнерстве" (далее - Закон).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Конкурс осуществляется уполномоченными органами по организации конкурса согласно части 2 </w:t>
      </w:r>
      <w:hyperlink w:history="1" r:id="rIdzrjoffgbxebju8m3yva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Перед подготовкой предложения о реализации проекта ГЧП рекомендуется проведение технических, финансовых, экономических, юридических, социальных, экологических и иных необходимых исследований (в зависимости от конкретного проекта ГЧП).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орган по организации конкурса после утверждения предложения о реализации проекта ГЧП или предложения о частной инициативе осуществляет подготовку конкурсных документов и иные соответствующие процедуры, связанные с проведением конкурса, согласно частям 3 и 4 </w:t>
      </w:r>
      <w:hyperlink w:history="1" r:id="rIdz3yoowyfczpmtm3v81p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проектам ГЧП с суммой инвестиций более 100 млн. сомов конкурсные документы разрабатываются государственным партнером и утверждаются уполномоченным органом в сфере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После совершения всех вышеотмеченных процедур уполномоченный орган по организации конкурса в недельный срок рассматривает конкурсные документы и принимает соответствующее решение.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Далее уполномоченный орган по организации конкурса формирует и утверждает конкурсную комиссию по каждому проекту ГЧП. Деятельность конкурсной комиссии регулируется Положением "О конкурсной комиссии по проектам государственно-частного партнерства", утверждаемым решением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подготовки проекта ГЧП и проведения конкурса уполномоченный орган по организации конкурса вправе в установленном порядке привлекать соответствующих экспертов из группы подготовки проектов ГЧП, осуществляющей свою деятельность в соответствии с </w:t>
      </w:r>
      <w:hyperlink w:history="1" r:id="rId3x0xi_2-8shkdgiyhy9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 проектам ГЧП с суммой предполагаемых инвестиций 100 млн. сомов и более конкурс осуществляется двухэтапным методом, состоящим из квалификационного отбора и отбора победителя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проектам ГЧП с суммой предполагаемых инвестиций менее 100 млн. сомов конкурс осуществляется одноэтапным методом, включая отбор по квалификационным критериям конкурсных предложений.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Одноэтапный метод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проектов ГЧП, сумма предполагаемых инвестиций по которым составляет сумму, равную или менее 100 млн. сомов, применяется одноэтапный конкурсный отбор.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Одноэтапный конкурсный отбор проводится уполномоченным органом по организации конкурса в порядке, установленном настоящими Правилами, с учетом положений настоящего раздела.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рамках одноэтапного конкурсного отбора подача и оценка квалификационных, технических и финансовых предложений осуществляется одновременно.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 этапе объявления конкурса одноэтапным методом уполномоченный орган по организации конкурса разрабатывает и публикует единый запрос квалификаций и предложений на своем официальном веб-сайте и веб-сайте уполномоченного органа по координации проектов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Сбор заявок на участие в конкурсе одноэтапным методом осуществляется конкурсной комиссией в срок 30 календарных дней с даты публикации единого запроса квалификаций и предложений.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Участники конкурса вправе вносить предложения о внесении изменений в единый запрос квалификаций и предложений или проект соглашения о ГЧП в течение 10 календарных дней с даты опубликования единого запроса квалификаций и предложений.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по организации конкурса в течение 5 календарных дней вправе принять или отклонить изменения в единый запрос квалификаций и предложений или проект соглашения о ГЧП. Измененный единый запрос квалификаций и предложений для участия в конкурсе и/или проект соглашения о ГЧП подлежит утверждению и опубликованию уполномоченным органом по организации конкурса на своем официальном веб-сайте и веб-сайте уполномоченного органа по координации проектов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внесения изменения в единый запрос квалификаций и предложений или проект соглашения о ГЧП срок сбора конкурсных предложений продлевается на 15 календарных дней с даты утверждения изменений.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Измененный единый запрос квалификаций и предложений или проект соглашения о ГЧП должен быть доведен до сведения всех участников конкурса не позднее следующего календарного дня с даты утверждения изменений.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проведения отбора частного партнера одноэтапным методом достаточно подачи одного конкурсного предложения.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Участники конкурса подают единое конкурсное предложение, содержащее квалификационную информацию, технические и финансовые предложения, в соответствии с условиями единого запроса квалификаций и предложений.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Конкурсная комиссия проводит оценку конкурсного предложения в соответствии с условиями единого запроса квалификаций и предложений и разделом 5 настоящих Правил.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 результатам одноэтапного конкурсного отбора заключение соглашения о ГЧП осуществляется в порядке и сроки, предусмотренные разделом 4 настоящих Правил.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Двухэтапный метод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 этапе квалификационного отбора уполномоченный орган по организации конкурса публикует запрос квалификаций для участия в конкурсе на своем официальном веб-сайте и официальном веб-сайте ГЧП (ppp.gov.kg).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проведения конкурса в отношении проектов ГЧП, сумма предполагаемых инвестиций по которым составляет более 100 млн. сомов, запрос квалификаций для участия в конкурсе может быть также опубликован на международных ресурсах средств массовой информации для обеспечения большего числа квалифицированных участников.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конкурса в отношении проектов ГЧП, сумма предполагаемых инвестиций по которым составляет более 100 млн. сомов, информация о проекте ГЧП может быть также опубликована на международной платформе "SOURCE" с целью повышения инвестиционной привлекательности проекта ГЧП и привлечения международных инвесторов.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Запрос квалификаций для участия в конкурсе включает информацию в соответствии с пунктом 3 </w:t>
      </w:r>
      <w:hyperlink w:history="1" r:id="rId4oogrzdzk6ytezu3f4n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Сбор заявок на участие в квалификационном отборе проводится конкурсной комиссией в течение срока, указанного в запросе квалификаций для участия в конкурсе, но в рамках сроков, установленных частью 2 </w:t>
      </w:r>
      <w:hyperlink w:history="1" r:id="rIdpi5mwozsf878wzk4uir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Для проведения квалификационного отбора достаточно подачи одной заявки на участие в квалификационном отборе.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 участникам конкурса предъявляются квалификационные требования, устанавливаемые в запросе квалификаций для участия в конкурсе.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возникновения у участников конкурса вопросов относительно запроса квалификаций для участия в конкурсе уполномоченный орган по организации конкурса дает необходимые разъяснения по письменным обращениям. Разъяснения доводятся до всех заинтересованных лиц посредством публикации на официальном веб-сайте уполномоченного органа по организации конкурса и веб-сайте ГЧП (ppp.gov.kg) в течение 10 рабочих дней с даты получения такого обращения без указания источника вопроса.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Прием обращений на этапе квалификационного отбора начинается с даты публикации запроса квалификаций для участия в конкурсе и завершается за 15 календарных дней до даты истечения срока подачи заявок на участие в квалификационном отборе.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Для разъяснения вопросов, связанных с конкурсом, уполномоченный орган по организации конкурса вправе пригласить участников конкурса на информационную встречу. Приглашения должны направляться всем участникам квалификационного отбора.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Запрос квалификаций для участия в конкурсе может быть изменен по аналогии с процедурами изменения запроса предложений для участия в конкурсе и/или соглашения о ГЧП согласно части 2 </w:t>
      </w:r>
      <w:hyperlink w:history="1" r:id="rId1ahaots8nw1vr0idezt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Закона. При этом уполномоченный орган по организации конкурса в обязательном порядке должен довести до всех новый вариант запроса квалификаций на участие в конкурсе, уведомить всех без исключения участников конкурса обо всех изменениях и обеспечить равноправие участников квалификационного отбора.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Для участия в конкурсе на этапе квалификационного отбора заявитель лично или через доверенное лицо представляет конкурсной комиссии заявку в двух экземплярах (оригинал и копия) и все прилагаемые к ней документы в порядке, определяемом в запросе квалификаций для участия в конкурсе. Заявка должна быть заполнена машинным способом на государственном или официальном языке, распечатана посредством электронных печатающих устройств и представлена в прошитом виде с пронумерованными и запарафированными (подписанными) страницами, последняя страница заверена подписью и печатью участника конкурса и представлена в отдельном запечатанном конверте.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На заявке, представленной участником конкурса, делается отметка о дате и времени представления заявки с указанием номера этой заявки. Факсимильные копии документов не принимаются и считаются недействительными. Заявка, представленная в конкурсную комиссию, подлежит регистрации в журнале регистрации документов под порядковым номером с указанием даты и точного времени ее представления (часы и минуты).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Заявка на участие в квалификационном отборе является формой выражения согласия участника конкурса с требованиями и условиями, установленными конкурсными документами.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Поданная заявка на участие в квалификационном отборе регистрируется конкурсной комиссией в журнале регистрации в день ее получения. Участник конкурса, подавший заявку на участие в квалификационном отборе, может получить выписку из журнала регистрации в качестве подтверждения факта подачи заявки на участие в квалификационном отборе. Журнал регистрации - документ, предназначенный для фиксирования даты и времени поступления, замены и отзыва заявок на участие в квалификационном отборе и конкурсных предложений участников конкурса, ведение и хранение которого осуществляет конкурсная комиссия.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Изменение или отзыв участником конкурса своей заявки на участие в квалификационном отборе допускается в любое время до истечения срока представления заявок, если иное не установлено в запросе квалификаций для участия в конкурсе. Участник конкурса, заменивший заявку на участие в квалификационном отборе, может получить выписку из журнала регистрации в качестве подтверждения факта замены заявки на участие в квалификационном отборе.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Изменение заявки на участие в квалификационном отборе или уведомление о ее отзыве считается недействительным, если такое изменение или уведомление поступило в конкурсную комиссию после истечения срока подачи заявок на участие в квалификационном отборе.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Конверт с заявкой на участие в квалификационном отборе, представленный в конкурсную комиссию после истечения срока для подачи заявок на участие в квалификационном отборе, не вскрывается и возвращается представившему ее участнику конкурса, при этом на конверте с заявкой на участие в квалификационном отборе делается отметка об отказе в ее принятии.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Один участник конкурса вправе подать только одну заявку на участие в квалификационном отборе.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Уполномоченный орган по организации конкурса согласно решению конкурсной комиссии уведомляет участников конкурса и другие заинтересованные стороны о дате вскрытия конвертов с заявками на участие в квалификационном отборе любым доступным способом при условии обязательного получения подтверждения о получении такого уведомления.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Конкурсная комиссия вскрывает конверты с заявками в срок, указанный в запросе квалификаций для участия в конкурсе, в присутствии не менее двух третей всех членов конкурсной комиссии, а также участников конкурса или их уполномоченных представителей и иных заинтересованных сторон. При рассмотрении заявок конкурсная комиссия проверяет достоверность сведений, указанных в заявке на участие в квалификационном отборе.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После вскрытия конвертов с заявками на участие в квалификационном отборе и начала их рассмотрения конкурсная комиссия может разрешить всем участникам конкурса в течение пяти рабочих дней исправить ошибки, связанные с заявкой на участие в квалификационном отборе, которые конкурсная комиссия посчитает техническими. Техническая ошибка, допущенная участниками конкурса, может представлять из себя такую ошибку, как описка, опечатка, грамматическая или арифметическая либо подобная ошибка.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Конкурсная комиссия проводит оценку заявок на участие в квалификационном отборе и прилагаемых к ним документов в соответствии с критериями оценки, установленными в запросе квалификаций для участия в конкурсе. Заявки на участие в квалификационном отборе, не соответствующие квалификационным требованиям, указанным в запросе квалификаций для участия в конкурсе, подлежат отклонению конкурсной комиссией.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Участник конкурса либо его уполномоченный представитель может быть приглашен на заседание(-я) конкурсной комиссии для представления разъяснений положений заявки на участие в квалификационном отборе. Разъяснения участника конкурса либо его уполномоченного представителя заносятся в протокол заседания конкурсной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Конкурсная комиссия может провести проверку любых документов, информации, заявлений, представленных участником конкурса и/или его учредителем(-ями), и/или акционером(-ами) соответственно, и может запросить у участника конкурса дополнительную информацию, относящуюся к заявке на участие в квалификационном отборе и прилагаемым к ней документам.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На основании результатов оценки заявок на участие в квалификационном отборе конкурсная комиссия в рамках своей компетенции и порядка принятия решений оформляет протокол о результатах проведения квалификационного отбора.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Результаты квалификационного отбора и принятые конкурсной комиссией решения доводятся до сведения участников конкурса в порядке, определенном в запросе квалификаций для участия в конкурсе.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Конкурсная комиссия не возвращает участникам конкурса полученные заявки на участие в квалификационном отборе и прилагаемые к ним документы, за исключением случая получения конкурсной комиссией заявки после даты истечения срока подачи заявки на участие в квалификационном отборе.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Отбор победителя конкурса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На этапе отбора победителя конкурса уполномоченный орган по организации конкурса предоставляет утвержденный в установленном порядке запрос предложений для участия в конкурсе и проект соглашения о ГЧП участникам конкурса, прошедшим квалификационный отбор. Запрос предложений содержит требования к конкурсным предложениям, состоящим из технических и финансовых предложений участников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Сбор конкурсных предложений проводится конкурсной комиссией в течение срока, указанного в запросе предложений для участия в конкурсе, но в рамках сроков, установленных частью 3 </w:t>
      </w:r>
      <w:hyperlink w:history="1" r:id="rId-uyod-gss_ewwea73hq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Для проведения отбора победителя конкурса достаточно подачи одного конкурсного предложения.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Участник конкурса должен предоставить гарантийное обеспечение конкурсного предложения, условия которого определяются в запросе предложений для участия в конкурсе. Гарантийное обеспечение конкурсного предложения по завершению конкурсного отбора будет являться гарантией реализации соглашения о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Порядок изменения запроса предложений для участия в конкурсе и/или проекта соглашения о ГЧП регулируется в соответствии с частью 2 </w:t>
      </w:r>
      <w:hyperlink w:history="1" r:id="rIdbszras22glr2gdfro4e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Участник конкурса, прошедший квалификационный отбор лично или через доверенное лицо, представляет конкурсной комиссии конкурсное предложение, включающее в себя техническое предложение (оригинал и копия) и финансовое предложение (оригинал и копия) с прилагаемыми к ним документами, которые должны быть заполнены машинным способом на государственном или официальном языке, распечатаны посредством электронных печатающих устройств, представлены в прошитом виде с пронумерованными и запарафированными (подписанными) страницами, последняя страница заверена подписью и печатью участника конкурса или его уполномоченного представителя, запечатаны в отдельные внутренние конверты и помещены в один общий внешний конверт.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Отдельные внутренние конверты с техническим предложением и финансовым предложением, а также общий внешний конверт с каждым конкурсным предложением на местах склейки должны быть подписаны участником конкурса или его уполномоченным представителем и скреплены печатью участника конкурса (при наличии).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Оценка конкурсных предложений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На конкурсном предложении, представленном участниками конкурса, делается отметка о дате и времени его представления с указанием номера этого конкурсного предложения. Факсимильные копии документов не принимаются и считаются недействительными.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Конкурсное предложение, представленное в конкурсную комиссию, подлежит регистрации в журнале регистрации под порядковым номером с указанием даты и точного времени его представления (часы и минуты).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 конкурса может получить выписку из журнала регистрации в качестве подтверждения факта подачи конкурсного предложения.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Участник конкурса вправе заменить или отозвать любое конкурсное предложение после его подачи до даты истечения срока подачи конкурсного предложения. Замена или отзыв такого конкурсного предложения регистрируется в журнале регистрации.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Уполномоченный орган по организации конкурса согласно решению конкурсной комиссии уведомляет участников конкурса и другие заинтересованные стороны о дате вскрытия конвертов с конкурсными предложениями любым доступным способом при условии обязательного получения подтверждения о получении такого уведомления.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Конкурсная комиссия вскрывает конверты с конкурсными предложениями в срок, указанный в запросе предложений для участия в конкурсе, в присутствии не менее двух третей всех членов конкурсной комиссии и иных заинтересованных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Конкурсная комиссия проводит оценку конкурсных предложений (технические и финансовые предложения) в соответствии с требованиями, установленными в запросе предложений для участия в конкурсе.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Конкурсная комиссия может провести проверку любых документов, информации, заявлений, представленных участником конкурса и/или его учредителем(ями) и/или акционером(ами) соответственно и может запросить от участника конкурса представить/пояснить дополнительную информацию, относящуюся к конкурсному предложению (при необходимости).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Конкурсные предложения должны быть полными и достоверными.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Конкурсные предложения остаются в силе до даты оформления и подписания протокола и объявления конкурсной комиссией решения о результатах конкурса, если иное не предусмотрено конкурсными документами.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Участники конкурса или их уполномоченные представители вправе присутствовать при вскрытии конкурсных предложений.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На основании результатов оценки конкурсных предложений конкурсная комиссия в рамках своей компетенции и порядка принятия решений оформляет протокол о результатах проведения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При рассмотрении и оценке конкурсных предложений конкурсная комиссия вправе принимать во внимание мнение консультантов, привлекаемых уполномоченным органом по организации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Победителем конкурса объявляется участник конкурса, технические и финансовые предложения которого признаются конкурсной комиссией соответствующими требованиям запроса предложений для участия в конкурсе и содержат наилучшие условия реализации проекта ГЧП. В случае признания конкурсной комиссией технических и/или финансовых предложений всех участников конкурса не соответствующими требованиям запроса предложений для участия в конкурсе конкурсная комиссия признает конкурс несостоявшимся и вправе объявить повторный конкурс.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Конкурсная комиссия публикует информацию о победителе конкурса на официальном веб-сайте уполномоченного органа по организации конкурса и веб-сайте ГЧП (ppp.gov.kg) не позднее 3 календарных дней с даты отбора победителя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В случае выявления конкурсной комиссией несоответствия действительности предоставленной победителем конкурса информации при условии документального подтверждения такого несоответствия конкурсная комиссия вправе принять решение о дисквалификации победителя конкурса или другого участника конкурса, которые исключаются из участия в конкурсе и не вправе участвовать в конкурсах по проекту ГЧП в течение 5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В случае дисквалификации победителя конкурса конкурсная комиссия вправе назначить победителем конкурса участника конкурса, занявшего по итогам конкурса следующее за победителем место.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Расходы, понесенные участниками конкурса в связи с участием в конкурсе независимо от результатов конкурса, возмещению не подлежат.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Заключение соглашения о ГЧП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Заключение соглашения о ГЧП осуществляется в порядке и сроки, предусмотренные </w:t>
      </w:r>
      <w:hyperlink w:history="1" r:id="rIdaooypo_cjtur4qa_ox0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5plo-m0usv93okg0ae8i" Type="http://schemas.openxmlformats.org/officeDocument/2006/relationships/hyperlink" Target="http://kodeks.duckdns.org/document/112275#st_11" TargetMode="External"/><Relationship Id="rIdn27hx1yqb3x85x2jjsvdx" Type="http://schemas.openxmlformats.org/officeDocument/2006/relationships/hyperlink" Target="http://kodeks.duckdns.org/document/112301#st_13" TargetMode="External"/><Relationship Id="rIdwpvb_zugsnzy-mgndsaqr" Type="http://schemas.openxmlformats.org/officeDocument/2006/relationships/hyperlink" Target="http://kodeks.duckdns.org/document/112301#st_17" TargetMode="External"/><Relationship Id="rIdhnbktjzrfpuja5gppmf0b" Type="http://schemas.openxmlformats.org/officeDocument/2006/relationships/hyperlink" Target="http://kodeks.duckdns.org/document/159145" TargetMode="External"/><Relationship Id="rIdiywzpk2dshtgrhwxzvodv" Type="http://schemas.openxmlformats.org/officeDocument/2006/relationships/hyperlink" Target="http://kodeks.duckdns.org/document/159326" TargetMode="External"/><Relationship Id="rIdxchjm7hu6j_j2es6l0xps" Type="http://schemas.openxmlformats.org/officeDocument/2006/relationships/hyperlink" Target="http://kodeks.duckdns.org/document/230046794#pr" TargetMode="External"/><Relationship Id="rIdu2zpozyfedur6mau4ukta" Type="http://schemas.openxmlformats.org/officeDocument/2006/relationships/hyperlink" Target="http://kodeks.duckdns.org/document/159655" TargetMode="External"/><Relationship Id="rIdcoipog_vxdw8j9unx6-sa" Type="http://schemas.openxmlformats.org/officeDocument/2006/relationships/hyperlink" Target="http://kodeks.duckdns.org/document/159656" TargetMode="External"/><Relationship Id="rId34z1y8aok1uripcqodnpj" Type="http://schemas.openxmlformats.org/officeDocument/2006/relationships/hyperlink" Target="http://kodeks.duckdns.org/document/112275" TargetMode="External"/><Relationship Id="rIdoow5zmnefgqx_6x8p8r_l" Type="http://schemas.openxmlformats.org/officeDocument/2006/relationships/hyperlink" Target="http://kodeks.duckdns.org/document/112275" TargetMode="External"/><Relationship Id="rIdzrjoffgbxebju8m3yvayd" Type="http://schemas.openxmlformats.org/officeDocument/2006/relationships/hyperlink" Target="http://kodeks.duckdns.org/document/112275#st_11" TargetMode="External"/><Relationship Id="rIdz3yoowyfczpmtm3v81pm4" Type="http://schemas.openxmlformats.org/officeDocument/2006/relationships/hyperlink" Target="http://kodeks.duckdns.org/document/112275#st_10" TargetMode="External"/><Relationship Id="rId3x0xi_2-8shkdgiyhy9ph" Type="http://schemas.openxmlformats.org/officeDocument/2006/relationships/hyperlink" Target="http://kodeks.duckdns.org/document/112275" TargetMode="External"/><Relationship Id="rId4oogrzdzk6ytezu3f4n8n" Type="http://schemas.openxmlformats.org/officeDocument/2006/relationships/hyperlink" Target="http://kodeks.duckdns.org/document/112275#st_5" TargetMode="External"/><Relationship Id="rIdpi5mwozsf878wzk4uirog" Type="http://schemas.openxmlformats.org/officeDocument/2006/relationships/hyperlink" Target="http://kodeks.duckdns.org/document/112275#st_12" TargetMode="External"/><Relationship Id="rId1ahaots8nw1vr0idezt2e" Type="http://schemas.openxmlformats.org/officeDocument/2006/relationships/hyperlink" Target="http://kodeks.duckdns.org/document/112275#st_13" TargetMode="External"/><Relationship Id="rId-uyod-gss_ewwea73hqkk" Type="http://schemas.openxmlformats.org/officeDocument/2006/relationships/hyperlink" Target="http://kodeks.duckdns.org/document/112275#st_13" TargetMode="External"/><Relationship Id="rIdbszras22glr2gdfro4ez0" Type="http://schemas.openxmlformats.org/officeDocument/2006/relationships/hyperlink" Target="http://kodeks.duckdns.org/document/112275#st_13" TargetMode="External"/><Relationship Id="rIdaooypo_cjtur4qa_ox0et" Type="http://schemas.openxmlformats.org/officeDocument/2006/relationships/hyperlink" Target="http://kodeks.duckdns.org/document/112275#st_15" TargetMode="External"/><Relationship Id="rId7" Type="http://schemas.openxmlformats.org/officeDocument/2006/relationships/image" Target="media/93bec1c1538034512fe33c1434ae0ea86b639d33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2026-09-23T06:12:08.359Z</dcterms:created>
  <dcterms:modified xsi:type="dcterms:W3CDTF">2026-09-23T06:12:08.359Z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