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xq71fhuz21upj7phwdmzo">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20 мая 2026 года № 358)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ПОРЯДОК
 межведомственного взаимодействия государственных органов, осуществляющих охрану и защиту от семейного насилия, и координации их деятельности</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устанавливает механизм координации межведомственного взаимодействия государственных органов, их территориальных подразделений, органов местного самоуправления, а также иных организаций в пределах их компетенции, направленной на обеспечение согласованности их действий по охране и защите от семейного насилия и оказанию помощи лицам, пострадавшим от семейного насилия.</w:t>
      </w:r>
    </w:p>
    <w:p>
      <w:pPr>
        <w:spacing w:after="12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субъекты по охране и защите от семейного насилия</w:t>
      </w:r>
      <w:r>
        <w:rPr>
          <w:rFonts w:ascii="Arial" w:cs="Arial" w:eastAsia="Arial" w:hAnsi="Arial"/>
          <w:sz w:val="24"/>
          <w:szCs w:val="24"/>
        </w:rPr>
        <w:t xml:space="preserve"> - уполномоченные государственные органы и их территориальные подразделения, органы местного самоуправления, а также иные организации, осуществляющие деятельность по охране и защите от семейного насилия, оказанию помощи пострадавшим лицам и работе с лицами, совершившими семейное насилие, в пределах своей компетенции;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субъекты координации</w:t>
      </w:r>
      <w:r>
        <w:rPr>
          <w:rFonts w:ascii="Arial" w:cs="Arial" w:eastAsia="Arial" w:hAnsi="Arial"/>
          <w:sz w:val="24"/>
          <w:szCs w:val="24"/>
        </w:rPr>
        <w:t xml:space="preserve"> - местные государственные администрации, мэрии городов Бишкек, Ош и городов областного значения, определенные законодательством об основах профилактики правонарушений и об охране и защите от семейного насилия (далее - субъекты координации);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координационный совет по профилактике семейного насилия</w:t>
      </w:r>
      <w:r>
        <w:rPr>
          <w:rFonts w:ascii="Arial" w:cs="Arial" w:eastAsia="Arial" w:hAnsi="Arial"/>
          <w:sz w:val="24"/>
          <w:szCs w:val="24"/>
        </w:rPr>
        <w:t xml:space="preserve"> - совещательный и коллегиальный орган, создаваемый при местных государственных администрациях, мэриях городов Бишкек, Ош и городов областного значения, с целью организации, координации и контроля за деятельностью субъектов профилактики семейного насилия в соответствии с законодательством об основах профилактики правонарушений.</w:t>
      </w:r>
    </w:p>
    <w:p>
      <w:pPr>
        <w:spacing w:after="120"/>
        <w:ind w:firstLine="567"/>
        <w:jc w:val="both"/>
      </w:pPr>
      <w:r>
        <w:rPr>
          <w:rFonts w:ascii="Arial" w:cs="Arial" w:eastAsia="Arial" w:hAnsi="Arial"/>
          <w:sz w:val="24"/>
          <w:szCs w:val="24"/>
        </w:rPr>
        <w:t xml:space="preserve">3. Субъекты по охране и защите от семейного насилия осуществляют систематическую совместную деятельность и взаимодействие, основанные на сотрудничестве и обмене информацией. Межведомственное взаимодействие осуществляется путем выработки и реализации совместных мер по охране и защите от семейного насилия, а также оказанию правовой, социальной, медицинской и психологической помощи пострадавшим в пределах их компетенции.</w:t>
      </w:r>
    </w:p>
    <w:p>
      <w:pPr>
        <w:spacing w:after="120"/>
        <w:ind w:firstLine="567"/>
        <w:jc w:val="both"/>
      </w:pPr>
      <w:r>
        <w:rPr>
          <w:rFonts w:ascii="Arial" w:cs="Arial" w:eastAsia="Arial" w:hAnsi="Arial"/>
          <w:sz w:val="24"/>
          <w:szCs w:val="24"/>
        </w:rPr>
        <w:t xml:space="preserve">4. Межведомственное взаимодействие государственных органов основывается на принципе системности и непрерывности в реализации мер по профилактике, выявлению, реагированию на факты семейного насилия и оказанию помощи пострадавшим лицам.</w:t>
      </w:r>
    </w:p>
    <w:p>
      <w:pPr>
        <w:spacing w:after="240" w:before="200"/>
        <w:jc w:val="center"/>
      </w:pPr>
      <w:r>
        <w:rPr>
          <w:rFonts w:ascii="Arial" w:cs="Arial" w:eastAsia="Arial" w:hAnsi="Arial"/>
          <w:b/>
          <w:bCs/>
          <w:sz w:val="24"/>
          <w:szCs w:val="24"/>
        </w:rPr>
        <w:t xml:space="preserve">Глава 2. Задачи и виды взаимодействия субъектов по охране и защите от семейного насилия</w:t>
      </w:r>
    </w:p>
    <w:p>
      <w:pPr>
        <w:spacing w:after="120"/>
        <w:ind w:firstLine="567"/>
        <w:jc w:val="both"/>
      </w:pPr>
      <w:r>
        <w:rPr>
          <w:rFonts w:ascii="Arial" w:cs="Arial" w:eastAsia="Arial" w:hAnsi="Arial"/>
          <w:sz w:val="24"/>
          <w:szCs w:val="24"/>
        </w:rPr>
        <w:t xml:space="preserve">5. Основными задачами взаимодействия субъектов по охране и защите от семейного насилия являются:</w:t>
      </w:r>
    </w:p>
    <w:p>
      <w:pPr>
        <w:spacing w:after="120"/>
        <w:ind w:firstLine="567"/>
        <w:jc w:val="both"/>
      </w:pPr>
      <w:r>
        <w:rPr>
          <w:rFonts w:ascii="Arial" w:cs="Arial" w:eastAsia="Arial" w:hAnsi="Arial"/>
          <w:sz w:val="24"/>
          <w:szCs w:val="24"/>
        </w:rPr>
        <w:t xml:space="preserve">1) выявление случаев семейного насилия и осуществление скоординированного межведомственного реагирования на основании полученной информации;</w:t>
      </w:r>
    </w:p>
    <w:p>
      <w:pPr>
        <w:spacing w:after="120"/>
        <w:ind w:firstLine="567"/>
        <w:jc w:val="both"/>
      </w:pPr>
      <w:r>
        <w:rPr>
          <w:rFonts w:ascii="Arial" w:cs="Arial" w:eastAsia="Arial" w:hAnsi="Arial"/>
          <w:sz w:val="24"/>
          <w:szCs w:val="24"/>
        </w:rPr>
        <w:t xml:space="preserve">2) выработка форм и методов межведомственного взаимодействия при реализации законодательства в сфере охраны и защиты от семейного насилия;</w:t>
      </w:r>
    </w:p>
    <w:p>
      <w:pPr>
        <w:spacing w:after="120"/>
        <w:ind w:firstLine="567"/>
        <w:jc w:val="both"/>
      </w:pPr>
      <w:r>
        <w:rPr>
          <w:rFonts w:ascii="Arial" w:cs="Arial" w:eastAsia="Arial" w:hAnsi="Arial"/>
          <w:sz w:val="24"/>
          <w:szCs w:val="24"/>
        </w:rPr>
        <w:t xml:space="preserve">3) своевременное и надлежащее исполнение возложенных задач по оказанию помощи пострадавшим и работе с лицами, совершившими семейное насилие.</w:t>
      </w:r>
    </w:p>
    <w:p>
      <w:pPr>
        <w:spacing w:after="120"/>
        <w:ind w:firstLine="567"/>
        <w:jc w:val="both"/>
      </w:pPr>
      <w:r>
        <w:rPr>
          <w:rFonts w:ascii="Arial" w:cs="Arial" w:eastAsia="Arial" w:hAnsi="Arial"/>
          <w:sz w:val="24"/>
          <w:szCs w:val="24"/>
        </w:rPr>
        <w:t xml:space="preserve">6. Виды деятельности, осуществляемые в рамках межведомственного взаимодействия:</w:t>
      </w:r>
    </w:p>
    <w:p>
      <w:pPr>
        <w:spacing w:after="120"/>
        <w:ind w:firstLine="567"/>
        <w:jc w:val="both"/>
      </w:pPr>
      <w:r>
        <w:rPr>
          <w:rFonts w:ascii="Arial" w:cs="Arial" w:eastAsia="Arial" w:hAnsi="Arial"/>
          <w:sz w:val="24"/>
          <w:szCs w:val="24"/>
        </w:rPr>
        <w:t xml:space="preserve">1) сбор, обобщение и анализ данных о семейном насилии реализуются за счет средств, предусмотренных на соответствующие годы в рамках государственной программы "Цифровая экономика";</w:t>
      </w:r>
    </w:p>
    <w:p>
      <w:pPr>
        <w:spacing w:after="120"/>
        <w:ind w:firstLine="567"/>
        <w:jc w:val="both"/>
      </w:pPr>
      <w:r>
        <w:rPr>
          <w:rFonts w:ascii="Arial" w:cs="Arial" w:eastAsia="Arial" w:hAnsi="Arial"/>
          <w:sz w:val="24"/>
          <w:szCs w:val="24"/>
        </w:rPr>
        <w:t xml:space="preserve">2) мониторинг и оценка эффективности мер по охране и защите от семейного насилия;</w:t>
      </w:r>
    </w:p>
    <w:p>
      <w:pPr>
        <w:spacing w:after="120"/>
        <w:ind w:firstLine="567"/>
        <w:jc w:val="both"/>
      </w:pPr>
      <w:r>
        <w:rPr>
          <w:rFonts w:ascii="Arial" w:cs="Arial" w:eastAsia="Arial" w:hAnsi="Arial"/>
          <w:sz w:val="24"/>
          <w:szCs w:val="24"/>
        </w:rPr>
        <w:t xml:space="preserve">3) своевременное взаимное информирование субъектов по охране и защите от семейного насилия, перенаправление пострадавших, работа с лицами, совершившими насилие;</w:t>
      </w:r>
    </w:p>
    <w:p>
      <w:pPr>
        <w:spacing w:after="120"/>
        <w:ind w:firstLine="567"/>
        <w:jc w:val="both"/>
      </w:pPr>
      <w:r>
        <w:rPr>
          <w:rFonts w:ascii="Arial" w:cs="Arial" w:eastAsia="Arial" w:hAnsi="Arial"/>
          <w:sz w:val="24"/>
          <w:szCs w:val="24"/>
        </w:rPr>
        <w:t xml:space="preserve">4) совместное реагирование на факты семейного насилия;</w:t>
      </w:r>
    </w:p>
    <w:p>
      <w:pPr>
        <w:spacing w:after="120"/>
        <w:ind w:firstLine="567"/>
        <w:jc w:val="both"/>
      </w:pPr>
      <w:r>
        <w:rPr>
          <w:rFonts w:ascii="Arial" w:cs="Arial" w:eastAsia="Arial" w:hAnsi="Arial"/>
          <w:sz w:val="24"/>
          <w:szCs w:val="24"/>
        </w:rPr>
        <w:t xml:space="preserve">5) участие в предоставлении помощи пострадавшим по принципу "единого окна";</w:t>
      </w:r>
    </w:p>
    <w:p>
      <w:pPr>
        <w:spacing w:after="120"/>
        <w:ind w:firstLine="567"/>
        <w:jc w:val="both"/>
      </w:pPr>
      <w:r>
        <w:rPr>
          <w:rFonts w:ascii="Arial" w:cs="Arial" w:eastAsia="Arial" w:hAnsi="Arial"/>
          <w:sz w:val="24"/>
          <w:szCs w:val="24"/>
        </w:rPr>
        <w:t xml:space="preserve">6) реализация коррекционных программ с лицами, совершившими семейное насилие, и мониторинг эффективности программ;</w:t>
      </w:r>
    </w:p>
    <w:p>
      <w:pPr>
        <w:spacing w:after="120"/>
        <w:ind w:firstLine="567"/>
        <w:jc w:val="both"/>
      </w:pPr>
      <w:r>
        <w:rPr>
          <w:rFonts w:ascii="Arial" w:cs="Arial" w:eastAsia="Arial" w:hAnsi="Arial"/>
          <w:sz w:val="24"/>
          <w:szCs w:val="24"/>
        </w:rPr>
        <w:t xml:space="preserve">7) совместная профилактика семейного насилия.</w:t>
      </w:r>
    </w:p>
    <w:p>
      <w:pPr>
        <w:spacing w:after="240" w:before="200"/>
        <w:jc w:val="center"/>
      </w:pPr>
      <w:r>
        <w:rPr>
          <w:rFonts w:ascii="Arial" w:cs="Arial" w:eastAsia="Arial" w:hAnsi="Arial"/>
          <w:b/>
          <w:bCs/>
          <w:sz w:val="24"/>
          <w:szCs w:val="24"/>
        </w:rPr>
        <w:t xml:space="preserve">Глава 3. Порядок координации и взаимодействия субъектов по охране и защите от семейного насилия</w:t>
      </w:r>
    </w:p>
    <w:p>
      <w:pPr>
        <w:spacing w:after="120"/>
        <w:ind w:firstLine="567"/>
        <w:jc w:val="both"/>
      </w:pPr>
      <w:r>
        <w:rPr>
          <w:rFonts w:ascii="Arial" w:cs="Arial" w:eastAsia="Arial" w:hAnsi="Arial"/>
          <w:sz w:val="24"/>
          <w:szCs w:val="24"/>
        </w:rPr>
        <w:t xml:space="preserve">7. Уполномоченным государственным органом по координации деятельности субъектов по охране и защите от семейного насилия является Министерство труда, социального обеспечения и миграции Кыргызской Республики (далее - уполномоченный государственный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8. Уполномоченный государственный орган по координации деятельности субъектов по охране и защите от семейного насилия на общегосударственном уровне:</w:t>
      </w:r>
    </w:p>
    <w:p>
      <w:pPr>
        <w:spacing w:after="120"/>
        <w:ind w:firstLine="567"/>
        <w:jc w:val="both"/>
      </w:pPr>
      <w:r>
        <w:rPr>
          <w:rFonts w:ascii="Arial" w:cs="Arial" w:eastAsia="Arial" w:hAnsi="Arial"/>
          <w:sz w:val="24"/>
          <w:szCs w:val="24"/>
        </w:rPr>
        <w:t xml:space="preserve">1) проводит координационные совещания с руководителями субъектов охраны и защиты от семейного насилия не менее двух раз в год и осуществляет контроль выполнения решений координационных совещаний;</w:t>
      </w:r>
    </w:p>
    <w:p>
      <w:pPr>
        <w:spacing w:after="120"/>
        <w:ind w:firstLine="567"/>
        <w:jc w:val="both"/>
      </w:pPr>
      <w:r>
        <w:rPr>
          <w:rFonts w:ascii="Arial" w:cs="Arial" w:eastAsia="Arial" w:hAnsi="Arial"/>
          <w:sz w:val="24"/>
          <w:szCs w:val="24"/>
        </w:rPr>
        <w:t xml:space="preserve">2) разрабатывает меры в сфере охраны и защиты от семейного насилия и включает их в стратегические планы и национальный план действий по достижению гендерного равенства в Кыргызской Республике;</w:t>
      </w:r>
    </w:p>
    <w:p>
      <w:pPr>
        <w:spacing w:after="120"/>
        <w:ind w:firstLine="567"/>
        <w:jc w:val="both"/>
      </w:pPr>
      <w:r>
        <w:rPr>
          <w:rFonts w:ascii="Arial" w:cs="Arial" w:eastAsia="Arial" w:hAnsi="Arial"/>
          <w:sz w:val="24"/>
          <w:szCs w:val="24"/>
        </w:rPr>
        <w:t xml:space="preserve">3) собирает, обобщает и анализирует материалы для рассмотрения на координационных совещаниях рабочих групп и направляет для реализации субъектам по охране и защите от семейного насилия;</w:t>
      </w:r>
    </w:p>
    <w:p>
      <w:pPr>
        <w:spacing w:after="120"/>
        <w:ind w:firstLine="567"/>
        <w:jc w:val="both"/>
      </w:pPr>
      <w:r>
        <w:rPr>
          <w:rFonts w:ascii="Arial" w:cs="Arial" w:eastAsia="Arial" w:hAnsi="Arial"/>
          <w:sz w:val="24"/>
          <w:szCs w:val="24"/>
        </w:rPr>
        <w:t xml:space="preserve">4) осуществляет мониторинг деятельности субъектов по охране и защите от семейного насилия и по результатам мониторинга направляет рекомендации по совершенствованию их деятельности;</w:t>
      </w:r>
    </w:p>
    <w:p>
      <w:pPr>
        <w:spacing w:after="120"/>
        <w:ind w:firstLine="567"/>
        <w:jc w:val="both"/>
      </w:pPr>
      <w:r>
        <w:rPr>
          <w:rFonts w:ascii="Arial" w:cs="Arial" w:eastAsia="Arial" w:hAnsi="Arial"/>
          <w:sz w:val="24"/>
          <w:szCs w:val="24"/>
        </w:rPr>
        <w:t xml:space="preserve">5) рассматривает на координационных совещаниях результаты выполнения мер, мониторинга деятельности и вносит предложения об улучшении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6) разрабатывает типовой план территориальных программ в сфере борьбы с семейным насилием и утверждает своим решением для реализации местными государственными администрациями и органами местного самоуправления в рамках полномочий, определенных законодательством;</w:t>
      </w:r>
    </w:p>
    <w:p>
      <w:pPr>
        <w:spacing w:after="120"/>
        <w:ind w:firstLine="567"/>
        <w:jc w:val="both"/>
      </w:pPr>
      <w:r>
        <w:rPr>
          <w:rFonts w:ascii="Arial" w:cs="Arial" w:eastAsia="Arial" w:hAnsi="Arial"/>
          <w:sz w:val="24"/>
          <w:szCs w:val="24"/>
        </w:rPr>
        <w:t xml:space="preserve">7) формирует межведомственные и расширенные рабочие группы;</w:t>
      </w:r>
    </w:p>
    <w:p>
      <w:pPr>
        <w:spacing w:after="120"/>
        <w:ind w:firstLine="567"/>
        <w:jc w:val="both"/>
      </w:pPr>
      <w:r>
        <w:rPr>
          <w:rFonts w:ascii="Arial" w:cs="Arial" w:eastAsia="Arial" w:hAnsi="Arial"/>
          <w:sz w:val="24"/>
          <w:szCs w:val="24"/>
        </w:rPr>
        <w:t xml:space="preserve">8) направляет запросы и получает в установленном порядке статистическую и иную необходимую для его работы информацию от субъектов по охране и защите от семейного насилия, иных органов и организаций независимо от форм собственности;</w:t>
      </w:r>
    </w:p>
    <w:p>
      <w:pPr>
        <w:spacing w:after="120"/>
        <w:ind w:firstLine="567"/>
        <w:jc w:val="both"/>
      </w:pPr>
      <w:r>
        <w:rPr>
          <w:rFonts w:ascii="Arial" w:cs="Arial" w:eastAsia="Arial" w:hAnsi="Arial"/>
          <w:sz w:val="24"/>
          <w:szCs w:val="24"/>
        </w:rPr>
        <w:t xml:space="preserve">9) предоставляет методическую, информационную, консультативную помощь субъектам по охране и защите от семейного насилия;</w:t>
      </w:r>
    </w:p>
    <w:p>
      <w:pPr>
        <w:spacing w:after="120"/>
        <w:ind w:firstLine="567"/>
        <w:jc w:val="both"/>
      </w:pPr>
      <w:r>
        <w:rPr>
          <w:rFonts w:ascii="Arial" w:cs="Arial" w:eastAsia="Arial" w:hAnsi="Arial"/>
          <w:sz w:val="24"/>
          <w:szCs w:val="24"/>
        </w:rPr>
        <w:t xml:space="preserve">10) предоставляет информацию об охране и защите от семейного насилия средствам массовой информации и электронным изданиям;</w:t>
      </w:r>
    </w:p>
    <w:p>
      <w:pPr>
        <w:spacing w:after="120"/>
        <w:ind w:firstLine="567"/>
        <w:jc w:val="both"/>
      </w:pPr>
      <w:r>
        <w:rPr>
          <w:rFonts w:ascii="Arial" w:cs="Arial" w:eastAsia="Arial" w:hAnsi="Arial"/>
          <w:sz w:val="24"/>
          <w:szCs w:val="24"/>
        </w:rPr>
        <w:t xml:space="preserve">11) осуществляет другие полномочия, определенные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и защите от семейного насилия" и другими нормативными правовыми актами.</w:t>
      </w:r>
    </w:p>
    <w:p>
      <w:pPr>
        <w:spacing w:after="120"/>
        <w:ind w:firstLine="567"/>
        <w:jc w:val="both"/>
      </w:pPr>
      <w:r>
        <w:rPr>
          <w:rFonts w:ascii="Arial" w:cs="Arial" w:eastAsia="Arial" w:hAnsi="Arial"/>
          <w:sz w:val="24"/>
          <w:szCs w:val="24"/>
        </w:rPr>
        <w:t xml:space="preserve">9. Координация деятельности каждого субъекта по охране и защите от семейного насилия осуществляется на республиканском уровне с обеспечением согласованности действий территориальных органов и подведомственных учреждений субъектов по охране и защите от семейного насилия в пределах их компетенции.</w:t>
      </w:r>
    </w:p>
    <w:p>
      <w:pPr>
        <w:spacing w:after="120"/>
        <w:ind w:firstLine="567"/>
        <w:jc w:val="both"/>
      </w:pPr>
      <w:r>
        <w:rPr>
          <w:rFonts w:ascii="Arial" w:cs="Arial" w:eastAsia="Arial" w:hAnsi="Arial"/>
          <w:sz w:val="24"/>
          <w:szCs w:val="24"/>
        </w:rPr>
        <w:t xml:space="preserve">10. Уполномоченными органами по координации деятельности территориальных подразделений государственных органов исполнительной власти в сфере охраны и защиты от семейного насилия являются полномочные представители Президента Кыргызской Республики в областях - на областном уровне, местные государственные администрации и мэрии городов Бишкек и Ош - на местном уровне.</w:t>
      </w:r>
    </w:p>
    <w:p>
      <w:pPr>
        <w:spacing w:after="120"/>
        <w:ind w:firstLine="567"/>
        <w:jc w:val="both"/>
      </w:pPr>
      <w:r>
        <w:rPr>
          <w:rFonts w:ascii="Arial" w:cs="Arial" w:eastAsia="Arial" w:hAnsi="Arial"/>
          <w:sz w:val="24"/>
          <w:szCs w:val="24"/>
        </w:rPr>
        <w:t xml:space="preserve">11. Полномочные представители Президента Кыргызской Республики в областях:</w:t>
      </w:r>
    </w:p>
    <w:p>
      <w:pPr>
        <w:spacing w:after="120"/>
        <w:ind w:firstLine="567"/>
        <w:jc w:val="both"/>
      </w:pPr>
      <w:r>
        <w:rPr>
          <w:rFonts w:ascii="Arial" w:cs="Arial" w:eastAsia="Arial" w:hAnsi="Arial"/>
          <w:sz w:val="24"/>
          <w:szCs w:val="24"/>
        </w:rPr>
        <w:t xml:space="preserve">1) осуществляют сбор и ведение учета данных о семейном насилии от всех субъектов по охране и защите от семейного насилия по области и рассматривают на областных совещаниях анализ текущей ситуации;</w:t>
      </w:r>
    </w:p>
    <w:p>
      <w:pPr>
        <w:spacing w:after="120"/>
        <w:ind w:firstLine="567"/>
        <w:jc w:val="both"/>
      </w:pPr>
      <w:r>
        <w:rPr>
          <w:rFonts w:ascii="Arial" w:cs="Arial" w:eastAsia="Arial" w:hAnsi="Arial"/>
          <w:sz w:val="24"/>
          <w:szCs w:val="24"/>
        </w:rPr>
        <w:t xml:space="preserve">2) собирают и анализируют информацию о выполнении территориальных программ в сфере семейного насилия для рассмотрения на областных совещаниях, направляют предложения для эффективной реализации субъектам по охране и защите от семейного насилия;</w:t>
      </w:r>
    </w:p>
    <w:p>
      <w:pPr>
        <w:spacing w:after="120"/>
        <w:ind w:firstLine="567"/>
        <w:jc w:val="both"/>
      </w:pPr>
      <w:r>
        <w:rPr>
          <w:rFonts w:ascii="Arial" w:cs="Arial" w:eastAsia="Arial" w:hAnsi="Arial"/>
          <w:sz w:val="24"/>
          <w:szCs w:val="24"/>
        </w:rPr>
        <w:t xml:space="preserve">3) совместно с субъектами по охране и защите от семейного насилия организуют информационную и просветительскую работу;</w:t>
      </w:r>
    </w:p>
    <w:p>
      <w:pPr>
        <w:spacing w:after="120"/>
        <w:ind w:firstLine="567"/>
        <w:jc w:val="both"/>
      </w:pPr>
      <w:r>
        <w:rPr>
          <w:rFonts w:ascii="Arial" w:cs="Arial" w:eastAsia="Arial" w:hAnsi="Arial"/>
          <w:sz w:val="24"/>
          <w:szCs w:val="24"/>
        </w:rPr>
        <w:t xml:space="preserve">4) определяют ответственных лиц по вопросам охраны и защиты от семейного насилия в лице заместителей полномочных представителей Президента Кыргызской Республики в областях и сотрудников отделов социального развития, правопорядка, безопасности и чрезвычайных ситуаций;</w:t>
      </w:r>
    </w:p>
    <w:p>
      <w:pPr>
        <w:spacing w:after="120"/>
        <w:ind w:firstLine="567"/>
        <w:jc w:val="both"/>
      </w:pPr>
      <w:r>
        <w:rPr>
          <w:rFonts w:ascii="Arial" w:cs="Arial" w:eastAsia="Arial" w:hAnsi="Arial"/>
          <w:sz w:val="24"/>
          <w:szCs w:val="24"/>
        </w:rPr>
        <w:t xml:space="preserve">5) осуществляют иные полномочия во взаимодействии с субъектами по охране и защите от семейного насилия, определенными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и защите от семейного насилия" и другими нормативными правовыми актами.</w:t>
      </w:r>
    </w:p>
    <w:p>
      <w:pPr>
        <w:spacing w:after="120"/>
        <w:ind w:firstLine="567"/>
        <w:jc w:val="both"/>
      </w:pPr>
      <w:r>
        <w:rPr>
          <w:rFonts w:ascii="Arial" w:cs="Arial" w:eastAsia="Arial" w:hAnsi="Arial"/>
          <w:sz w:val="24"/>
          <w:szCs w:val="24"/>
        </w:rPr>
        <w:t xml:space="preserve">12. Местные государственные администрации:</w:t>
      </w:r>
    </w:p>
    <w:p>
      <w:pPr>
        <w:spacing w:after="120"/>
        <w:ind w:firstLine="567"/>
        <w:jc w:val="both"/>
      </w:pPr>
      <w:r>
        <w:rPr>
          <w:rFonts w:ascii="Arial" w:cs="Arial" w:eastAsia="Arial" w:hAnsi="Arial"/>
          <w:sz w:val="24"/>
          <w:szCs w:val="24"/>
        </w:rPr>
        <w:t xml:space="preserve">1) выносят решения, на основе которых осуществляют координацию межведомственного взаимодействия на районном уровне с целью согласованности профилактических мероприятий, повышения их эффективности, координации разработки предложений по совершенствованию предпринимаемых мер;</w:t>
      </w:r>
    </w:p>
    <w:p>
      <w:pPr>
        <w:spacing w:after="120"/>
        <w:ind w:firstLine="567"/>
        <w:jc w:val="both"/>
      </w:pPr>
      <w:r>
        <w:rPr>
          <w:rFonts w:ascii="Arial" w:cs="Arial" w:eastAsia="Arial" w:hAnsi="Arial"/>
          <w:sz w:val="24"/>
          <w:szCs w:val="24"/>
        </w:rPr>
        <w:t xml:space="preserve">2) осуществляют координацию по профилактике семейного насилия через координационный совет, в состав которого могут входить представители субъектов территориальных подразделений государственных органов, органов местного самоуправления, иных органов и организаций по охране и защите от семейного насилия в пределах их полномочий;</w:t>
      </w:r>
    </w:p>
    <w:p>
      <w:pPr>
        <w:spacing w:after="120"/>
        <w:ind w:firstLine="567"/>
        <w:jc w:val="both"/>
      </w:pPr>
      <w:r>
        <w:rPr>
          <w:rFonts w:ascii="Arial" w:cs="Arial" w:eastAsia="Arial" w:hAnsi="Arial"/>
          <w:sz w:val="24"/>
          <w:szCs w:val="24"/>
        </w:rPr>
        <w:t xml:space="preserve">3) привлекают различные виды финансовой, технической, методической и иной помощи для реализации программ по охране и защите от семейного насилия, в том числе с иными органами и организациями;</w:t>
      </w:r>
    </w:p>
    <w:p>
      <w:pPr>
        <w:spacing w:after="120"/>
        <w:ind w:firstLine="567"/>
        <w:jc w:val="both"/>
      </w:pPr>
      <w:r>
        <w:rPr>
          <w:rFonts w:ascii="Arial" w:cs="Arial" w:eastAsia="Arial" w:hAnsi="Arial"/>
          <w:sz w:val="24"/>
          <w:szCs w:val="24"/>
        </w:rPr>
        <w:t xml:space="preserve">4) координируют работу субъектов по охране и защите от семейного насилия на районном уровне по разработке территориальной программы по профилактике семейного насилия, утверждают и контролируют ее выполнение;</w:t>
      </w:r>
    </w:p>
    <w:p>
      <w:pPr>
        <w:spacing w:after="120"/>
        <w:ind w:firstLine="567"/>
        <w:jc w:val="both"/>
      </w:pPr>
      <w:r>
        <w:rPr>
          <w:rFonts w:ascii="Arial" w:cs="Arial" w:eastAsia="Arial" w:hAnsi="Arial"/>
          <w:sz w:val="24"/>
          <w:szCs w:val="24"/>
        </w:rPr>
        <w:t xml:space="preserve">5) организуют и координируют деятельность субъектов по охране и защите от семейного насилия для проведения информационно-просветительских мероприятий;</w:t>
      </w:r>
    </w:p>
    <w:p>
      <w:pPr>
        <w:spacing w:after="120"/>
        <w:ind w:firstLine="567"/>
        <w:jc w:val="both"/>
      </w:pPr>
      <w:r>
        <w:rPr>
          <w:rFonts w:ascii="Arial" w:cs="Arial" w:eastAsia="Arial" w:hAnsi="Arial"/>
          <w:sz w:val="24"/>
          <w:szCs w:val="24"/>
        </w:rPr>
        <w:t xml:space="preserve">6) предусматривают обучение сотрудников местных государственных администраций и органов местного самоуправления по вопросам охраны и защиты от семейного насилия;</w:t>
      </w:r>
    </w:p>
    <w:p>
      <w:pPr>
        <w:spacing w:after="120"/>
        <w:ind w:firstLine="567"/>
        <w:jc w:val="both"/>
      </w:pPr>
      <w:r>
        <w:rPr>
          <w:rFonts w:ascii="Arial" w:cs="Arial" w:eastAsia="Arial" w:hAnsi="Arial"/>
          <w:sz w:val="24"/>
          <w:szCs w:val="24"/>
        </w:rPr>
        <w:t xml:space="preserve">7) осуществляют анализ данных и контроль за своевременностью принятия и реализации мер субъектами по охране и защите от семейного насилия. Заслушивают результаты мониторинга выполнения субъектами по охране и защите от семейного насилия задач при реализации территориальных программ и принимают необходимые меры для их исполнения;</w:t>
      </w:r>
    </w:p>
    <w:p>
      <w:pPr>
        <w:spacing w:after="120"/>
        <w:ind w:firstLine="567"/>
        <w:jc w:val="both"/>
      </w:pPr>
      <w:r>
        <w:rPr>
          <w:rFonts w:ascii="Arial" w:cs="Arial" w:eastAsia="Arial" w:hAnsi="Arial"/>
          <w:sz w:val="24"/>
          <w:szCs w:val="24"/>
        </w:rPr>
        <w:t xml:space="preserve">8) определяют заместителя главы, ответственного за координацию мероприятий в сфере семейного насилия, и возлагают ответственность в пределах своих полномочий организовать работу в сфере семейного насилия.</w:t>
      </w:r>
    </w:p>
    <w:p>
      <w:pPr>
        <w:spacing w:after="120"/>
        <w:ind w:firstLine="567"/>
        <w:jc w:val="both"/>
      </w:pPr>
      <w:r>
        <w:rPr>
          <w:rFonts w:ascii="Arial" w:cs="Arial" w:eastAsia="Arial" w:hAnsi="Arial"/>
          <w:sz w:val="24"/>
          <w:szCs w:val="24"/>
        </w:rPr>
        <w:t xml:space="preserve">13. Органы местного самоуправления:</w:t>
      </w:r>
    </w:p>
    <w:p>
      <w:pPr>
        <w:spacing w:after="120"/>
        <w:ind w:firstLine="567"/>
        <w:jc w:val="both"/>
      </w:pPr>
      <w:r>
        <w:rPr>
          <w:rFonts w:ascii="Arial" w:cs="Arial" w:eastAsia="Arial" w:hAnsi="Arial"/>
          <w:sz w:val="24"/>
          <w:szCs w:val="24"/>
        </w:rPr>
        <w:t xml:space="preserve">1) разрабатывают и реализуют программы по предупреждению семейного насилия совместно с субъектами по охране и защите от семейного насилия;</w:t>
      </w:r>
    </w:p>
    <w:p>
      <w:pPr>
        <w:spacing w:after="120"/>
        <w:ind w:firstLine="567"/>
        <w:jc w:val="both"/>
      </w:pPr>
      <w:r>
        <w:rPr>
          <w:rFonts w:ascii="Arial" w:cs="Arial" w:eastAsia="Arial" w:hAnsi="Arial"/>
          <w:sz w:val="24"/>
          <w:szCs w:val="24"/>
        </w:rPr>
        <w:t xml:space="preserve">2) вносят предложения в местные кенеши о выделении средств из местных бюджетов для финансирования совместных планов по профилактике семейного насилия, закупки социальных услуг, направленных на решение задач в сфере оказания комплексной помощи пострадавшим от семейного насилия;</w:t>
      </w:r>
    </w:p>
    <w:p>
      <w:pPr>
        <w:spacing w:after="120"/>
        <w:ind w:firstLine="567"/>
        <w:jc w:val="both"/>
      </w:pPr>
      <w:r>
        <w:rPr>
          <w:rFonts w:ascii="Arial" w:cs="Arial" w:eastAsia="Arial" w:hAnsi="Arial"/>
          <w:sz w:val="24"/>
          <w:szCs w:val="24"/>
        </w:rPr>
        <w:t xml:space="preserve">3) создают и обеспечивают функционирование местных комитетов по охране и защите от семейного насилия для межведомственной координации и взаимодействия субъектов по охране и защите от семейного насилия;</w:t>
      </w:r>
    </w:p>
    <w:p>
      <w:pPr>
        <w:spacing w:after="120"/>
        <w:ind w:firstLine="567"/>
        <w:jc w:val="both"/>
      </w:pPr>
      <w:r>
        <w:rPr>
          <w:rFonts w:ascii="Arial" w:cs="Arial" w:eastAsia="Arial" w:hAnsi="Arial"/>
          <w:sz w:val="24"/>
          <w:szCs w:val="24"/>
        </w:rPr>
        <w:t xml:space="preserve">4) организуют деятельность местных комитетов для оказания помощи лицам, пострадавшим от семейного насилия по принципу "единого окна";</w:t>
      </w:r>
    </w:p>
    <w:p>
      <w:pPr>
        <w:spacing w:after="120"/>
        <w:ind w:firstLine="567"/>
        <w:jc w:val="both"/>
      </w:pPr>
      <w:r>
        <w:rPr>
          <w:rFonts w:ascii="Arial" w:cs="Arial" w:eastAsia="Arial" w:hAnsi="Arial"/>
          <w:sz w:val="24"/>
          <w:szCs w:val="24"/>
        </w:rPr>
        <w:t xml:space="preserve">5) проводят профилактические мероприятия с субъектами по охране и защите от семейного насилия, включая иные органы и организации, осуществляющие деятельность в сфере семейного насилия;</w:t>
      </w:r>
    </w:p>
    <w:p>
      <w:pPr>
        <w:spacing w:after="120"/>
        <w:ind w:firstLine="567"/>
        <w:jc w:val="both"/>
      </w:pPr>
      <w:r>
        <w:rPr>
          <w:rFonts w:ascii="Arial" w:cs="Arial" w:eastAsia="Arial" w:hAnsi="Arial"/>
          <w:sz w:val="24"/>
          <w:szCs w:val="24"/>
        </w:rPr>
        <w:t xml:space="preserve">6) организуют между всеми субъектами местных комитетов по охране и защите от семейного насилия взаимное информирование о выявленных фактах семейного насилия для реагирования и оказания комплекса услуг и помощи пострадавшим лицам;</w:t>
      </w:r>
    </w:p>
    <w:p>
      <w:pPr>
        <w:spacing w:after="120"/>
        <w:ind w:firstLine="567"/>
        <w:jc w:val="both"/>
      </w:pPr>
      <w:r>
        <w:rPr>
          <w:rFonts w:ascii="Arial" w:cs="Arial" w:eastAsia="Arial" w:hAnsi="Arial"/>
          <w:sz w:val="24"/>
          <w:szCs w:val="24"/>
        </w:rPr>
        <w:t xml:space="preserve">7) при наличии угрозы совершения семейного насилия организуют информирование органов внутренних дел и с согласия пострадавшего лица, за исключением случаев совершения семейного насилия в отношении детей и лиц, признанных недееспособными, согласие которых не требуется, перенаправляют пострадавшее лицо в местные комитеты и другие субъекты по охране и защите от семейного насилия;</w:t>
      </w:r>
    </w:p>
    <w:p>
      <w:pPr>
        <w:spacing w:after="120"/>
        <w:ind w:firstLine="567"/>
        <w:jc w:val="both"/>
      </w:pPr>
      <w:r>
        <w:rPr>
          <w:rFonts w:ascii="Arial" w:cs="Arial" w:eastAsia="Arial" w:hAnsi="Arial"/>
          <w:sz w:val="24"/>
          <w:szCs w:val="24"/>
        </w:rPr>
        <w:t xml:space="preserve">8) совместно с другими субъектами по охране и защите от семейного насилия повышают квалификацию по профилактике семейного насилия и предоставлению комплексной помощи пострадавшим лицам по принципу "единого окна";</w:t>
      </w:r>
    </w:p>
    <w:p>
      <w:pPr>
        <w:spacing w:after="120"/>
        <w:ind w:firstLine="567"/>
        <w:jc w:val="both"/>
      </w:pPr>
      <w:r>
        <w:rPr>
          <w:rFonts w:ascii="Arial" w:cs="Arial" w:eastAsia="Arial" w:hAnsi="Arial"/>
          <w:sz w:val="24"/>
          <w:szCs w:val="24"/>
        </w:rPr>
        <w:t xml:space="preserve">9) осуществляют сотрудничество и привлекают инвестиции и гранты для реализации местных программ в сфере охраны и защиты от семейного насилия;</w:t>
      </w:r>
    </w:p>
    <w:p>
      <w:pPr>
        <w:spacing w:after="120"/>
        <w:ind w:firstLine="567"/>
        <w:jc w:val="both"/>
      </w:pPr>
      <w:r>
        <w:rPr>
          <w:rFonts w:ascii="Arial" w:cs="Arial" w:eastAsia="Arial" w:hAnsi="Arial"/>
          <w:sz w:val="24"/>
          <w:szCs w:val="24"/>
        </w:rPr>
        <w:t xml:space="preserve">10) осуществляют во взаимодействии с субъектами по охране и защите от семейного насилия другие полномочия, определенные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охране и защите от семейного насилия" и иными нормативными правовыми актами;</w:t>
      </w:r>
    </w:p>
    <w:p>
      <w:pPr>
        <w:spacing w:after="120"/>
        <w:ind w:firstLine="567"/>
        <w:jc w:val="both"/>
      </w:pPr>
      <w:r>
        <w:rPr>
          <w:rFonts w:ascii="Arial" w:cs="Arial" w:eastAsia="Arial" w:hAnsi="Arial"/>
          <w:sz w:val="24"/>
          <w:szCs w:val="24"/>
        </w:rPr>
        <w:t xml:space="preserve">11) определяют заместителя - ответственного секретаря по координации мероприятий в сфере охраны и защиты от семейного насилия и возлагают ответственность в пределах полномочий организовать работу в сфере охраны и защиты от семейного насилия.</w:t>
      </w:r>
    </w:p>
    <w:p>
      <w:pPr>
        <w:spacing w:after="120"/>
        <w:ind w:firstLine="567"/>
        <w:jc w:val="both"/>
      </w:pPr>
      <w:r>
        <w:rPr>
          <w:rFonts w:ascii="Arial" w:cs="Arial" w:eastAsia="Arial" w:hAnsi="Arial"/>
          <w:sz w:val="24"/>
          <w:szCs w:val="24"/>
        </w:rPr>
        <w:t xml:space="preserve">14. Координационный совет по профилактике семейного насилия:</w:t>
      </w:r>
    </w:p>
    <w:p>
      <w:pPr>
        <w:spacing w:after="120"/>
        <w:ind w:firstLine="567"/>
        <w:jc w:val="both"/>
      </w:pPr>
      <w:r>
        <w:rPr>
          <w:rFonts w:ascii="Arial" w:cs="Arial" w:eastAsia="Arial" w:hAnsi="Arial"/>
          <w:sz w:val="24"/>
          <w:szCs w:val="24"/>
        </w:rPr>
        <w:t xml:space="preserve">1) обсуждает и принимает скоординированные решения по выработке и эффективной реализации охраны и защиты от семейного насилия на основе согласованности действий территориальных подразделений государственных органов, органов местного самоуправления, некоммерческих и международных организаций;</w:t>
      </w:r>
    </w:p>
    <w:p>
      <w:pPr>
        <w:spacing w:after="120"/>
        <w:ind w:firstLine="567"/>
        <w:jc w:val="both"/>
      </w:pPr>
      <w:r>
        <w:rPr>
          <w:rFonts w:ascii="Arial" w:cs="Arial" w:eastAsia="Arial" w:hAnsi="Arial"/>
          <w:sz w:val="24"/>
          <w:szCs w:val="24"/>
        </w:rPr>
        <w:t xml:space="preserve">2) обеспечивает общую координацию и комплексное управление реализацией мер по профилактике, охране и защите от семейного насилия;</w:t>
      </w:r>
    </w:p>
    <w:p>
      <w:pPr>
        <w:spacing w:after="120"/>
        <w:ind w:firstLine="567"/>
        <w:jc w:val="both"/>
      </w:pPr>
      <w:r>
        <w:rPr>
          <w:rFonts w:ascii="Arial" w:cs="Arial" w:eastAsia="Arial" w:hAnsi="Arial"/>
          <w:sz w:val="24"/>
          <w:szCs w:val="24"/>
        </w:rPr>
        <w:t xml:space="preserve">3) согласовывает и определяет приоритетные меры по профилактике семейного насилия для включения в программы социально-экономического развития района;</w:t>
      </w:r>
    </w:p>
    <w:p>
      <w:pPr>
        <w:spacing w:after="120"/>
        <w:ind w:firstLine="567"/>
        <w:jc w:val="both"/>
      </w:pPr>
      <w:r>
        <w:rPr>
          <w:rFonts w:ascii="Arial" w:cs="Arial" w:eastAsia="Arial" w:hAnsi="Arial"/>
          <w:sz w:val="24"/>
          <w:szCs w:val="24"/>
        </w:rPr>
        <w:t xml:space="preserve">4) рассматривает и обсуждает ход реализации планов мероприятий и проектов по вопросам профилактики семейного насилия;</w:t>
      </w:r>
    </w:p>
    <w:p>
      <w:pPr>
        <w:spacing w:after="120"/>
        <w:ind w:firstLine="567"/>
        <w:jc w:val="both"/>
      </w:pPr>
      <w:r>
        <w:rPr>
          <w:rFonts w:ascii="Arial" w:cs="Arial" w:eastAsia="Arial" w:hAnsi="Arial"/>
          <w:sz w:val="24"/>
          <w:szCs w:val="24"/>
        </w:rPr>
        <w:t xml:space="preserve">5) вырабатывает предложения и рекомендации для субъектов по охране и защите от семейного насилия по совершенствованию механизмов планирования, взаимодействия и реализации профилактических мер.</w:t>
      </w:r>
    </w:p>
    <w:p>
      <w:pPr>
        <w:spacing w:after="120"/>
        <w:ind w:firstLine="567"/>
        <w:jc w:val="both"/>
      </w:pPr>
      <w:r>
        <w:rPr>
          <w:rFonts w:ascii="Arial" w:cs="Arial" w:eastAsia="Arial" w:hAnsi="Arial"/>
          <w:sz w:val="24"/>
          <w:szCs w:val="24"/>
        </w:rPr>
        <w:t xml:space="preserve">15. В целях оперативного реагирования и эффективной координации взаимодействующих субъектов по охране и защите от семейного насилия допускается использовать мобильные приложения и мессенджеры для обмена информацией о пострадавших и лицах, совершивших семейное насилие, в том числе с учетом требований законодательства в сфере защиты персональных данных. Координация между субъектами по охране и защите от семейного насилия осуществляется посредством цифровых технологических программ государственных органов через межведомственное электронное взаимодействие.</w:t>
      </w:r>
    </w:p>
    <w:p>
      <w:pPr>
        <w:spacing w:after="120"/>
        <w:ind w:firstLine="567"/>
        <w:jc w:val="both"/>
      </w:pPr>
      <w:r>
        <w:rPr>
          <w:rFonts w:ascii="Arial" w:cs="Arial" w:eastAsia="Arial" w:hAnsi="Arial"/>
          <w:sz w:val="24"/>
          <w:szCs w:val="24"/>
        </w:rPr>
        <w:t xml:space="preserve">16. Субъект по охране и защите от семейного насилия, получивший запрос от другого субъекта по охране и защите от семейного насилия, обязан предоставить ответ в следующие сроки в зависимости от способа получения запроса:</w:t>
      </w:r>
    </w:p>
    <w:p>
      <w:pPr>
        <w:spacing w:after="120"/>
        <w:ind w:firstLine="567"/>
        <w:jc w:val="both"/>
      </w:pPr>
      <w:r>
        <w:rPr>
          <w:rFonts w:ascii="Arial" w:cs="Arial" w:eastAsia="Arial" w:hAnsi="Arial"/>
          <w:sz w:val="24"/>
          <w:szCs w:val="24"/>
        </w:rPr>
        <w:t xml:space="preserve">1) на бумажном носителе - в течение трех рабочих дней;</w:t>
      </w:r>
    </w:p>
    <w:p>
      <w:pPr>
        <w:spacing w:after="120"/>
        <w:ind w:firstLine="567"/>
        <w:jc w:val="both"/>
      </w:pPr>
      <w:r>
        <w:rPr>
          <w:rFonts w:ascii="Arial" w:cs="Arial" w:eastAsia="Arial" w:hAnsi="Arial"/>
          <w:sz w:val="24"/>
          <w:szCs w:val="24"/>
        </w:rPr>
        <w:t xml:space="preserve">2) посредством межведомственного электронного взаимодействия - в течение двадцати четырех часов.</w:t>
      </w:r>
    </w:p>
    <w:p>
      <w:pPr>
        <w:spacing w:after="240" w:before="200"/>
        <w:jc w:val="center"/>
      </w:pPr>
      <w:r>
        <w:rPr>
          <w:rFonts w:ascii="Arial" w:cs="Arial" w:eastAsia="Arial" w:hAnsi="Arial"/>
          <w:b/>
          <w:bCs/>
          <w:sz w:val="24"/>
          <w:szCs w:val="24"/>
        </w:rPr>
        <w:t xml:space="preserve">Глава 4. Система профилактики семейного насилия</w:t>
      </w:r>
    </w:p>
    <w:p>
      <w:pPr>
        <w:spacing w:after="120"/>
        <w:ind w:firstLine="567"/>
        <w:jc w:val="both"/>
      </w:pPr>
      <w:r>
        <w:rPr>
          <w:rFonts w:ascii="Arial" w:cs="Arial" w:eastAsia="Arial" w:hAnsi="Arial"/>
          <w:sz w:val="24"/>
          <w:szCs w:val="24"/>
        </w:rPr>
        <w:t xml:space="preserve">17. Взаимодействие всех субъектов по охране и защите от семейного насилия по профилактике семейного насилия осуществляется в соответствии с законодательством Кыргызской Республики в сфере предупреждения правонарушений с учетом особенностей, установленных настоящей главой.</w:t>
      </w:r>
    </w:p>
    <w:p>
      <w:pPr>
        <w:spacing w:after="120"/>
        <w:ind w:firstLine="567"/>
        <w:jc w:val="both"/>
      </w:pPr>
      <w:r>
        <w:rPr>
          <w:rFonts w:ascii="Arial" w:cs="Arial" w:eastAsia="Arial" w:hAnsi="Arial"/>
          <w:sz w:val="24"/>
          <w:szCs w:val="24"/>
        </w:rPr>
        <w:t xml:space="preserve">18. Под координацией уполномоченного органа субъекты по охране и защите от семейного насилия в пределах своей компетенции включают профилактические меры и индикаторы их выполнения в годовой план работы.</w:t>
      </w:r>
    </w:p>
    <w:p>
      <w:pPr>
        <w:spacing w:after="120"/>
        <w:ind w:firstLine="567"/>
        <w:jc w:val="both"/>
      </w:pPr>
      <w:r>
        <w:rPr>
          <w:rFonts w:ascii="Arial" w:cs="Arial" w:eastAsia="Arial" w:hAnsi="Arial"/>
          <w:sz w:val="24"/>
          <w:szCs w:val="24"/>
        </w:rPr>
        <w:t xml:space="preserve">19. Субъекты по охране и защите от семейного насилия реализуют профилактические меры и осуществляют межведомственные мероприятия в пределах их компетенции.</w:t>
      </w:r>
    </w:p>
    <w:p>
      <w:pPr>
        <w:spacing w:after="120"/>
        <w:ind w:firstLine="567"/>
        <w:jc w:val="both"/>
      </w:pPr>
      <w:r>
        <w:rPr>
          <w:rFonts w:ascii="Arial" w:cs="Arial" w:eastAsia="Arial" w:hAnsi="Arial"/>
          <w:sz w:val="24"/>
          <w:szCs w:val="24"/>
        </w:rPr>
        <w:t xml:space="preserve">20. Система профилактики семейного насилия состоит из мер:</w:t>
      </w:r>
    </w:p>
    <w:p>
      <w:pPr>
        <w:spacing w:after="120"/>
        <w:ind w:firstLine="567"/>
        <w:jc w:val="both"/>
      </w:pPr>
      <w:r>
        <w:rPr>
          <w:rFonts w:ascii="Arial" w:cs="Arial" w:eastAsia="Arial" w:hAnsi="Arial"/>
          <w:sz w:val="24"/>
          <w:szCs w:val="24"/>
        </w:rPr>
        <w:t xml:space="preserve">1) общей профилактики семейного насилия;</w:t>
      </w:r>
    </w:p>
    <w:p>
      <w:pPr>
        <w:spacing w:after="120"/>
        <w:ind w:firstLine="567"/>
        <w:jc w:val="both"/>
      </w:pPr>
      <w:r>
        <w:rPr>
          <w:rFonts w:ascii="Arial" w:cs="Arial" w:eastAsia="Arial" w:hAnsi="Arial"/>
          <w:sz w:val="24"/>
          <w:szCs w:val="24"/>
        </w:rPr>
        <w:t xml:space="preserve">2) специальной профилактики семейного насилия;</w:t>
      </w:r>
    </w:p>
    <w:p>
      <w:pPr>
        <w:spacing w:after="120"/>
        <w:ind w:firstLine="567"/>
        <w:jc w:val="both"/>
      </w:pPr>
      <w:r>
        <w:rPr>
          <w:rFonts w:ascii="Arial" w:cs="Arial" w:eastAsia="Arial" w:hAnsi="Arial"/>
          <w:sz w:val="24"/>
          <w:szCs w:val="24"/>
        </w:rPr>
        <w:t xml:space="preserve">3) пробационного надзора;</w:t>
      </w:r>
    </w:p>
    <w:p>
      <w:pPr>
        <w:spacing w:after="120"/>
        <w:ind w:firstLine="567"/>
        <w:jc w:val="both"/>
      </w:pPr>
      <w:r>
        <w:rPr>
          <w:rFonts w:ascii="Arial" w:cs="Arial" w:eastAsia="Arial" w:hAnsi="Arial"/>
          <w:sz w:val="24"/>
          <w:szCs w:val="24"/>
        </w:rPr>
        <w:t xml:space="preserve">4) виктимологической профилактики семейного насилия.</w:t>
      </w:r>
    </w:p>
    <w:p>
      <w:pPr>
        <w:spacing w:after="120"/>
        <w:ind w:firstLine="567"/>
        <w:jc w:val="both"/>
      </w:pPr>
      <w:r>
        <w:rPr>
          <w:rFonts w:ascii="Arial" w:cs="Arial" w:eastAsia="Arial" w:hAnsi="Arial"/>
          <w:sz w:val="24"/>
          <w:szCs w:val="24"/>
        </w:rPr>
        <w:t xml:space="preserve">21. Меры общей профилактики семейного насилия разрабатываются для предупреждения факторов, способствующих семейному насилию, формирования общественной нетерпимости к насилию, продвижения партнерских, уважительных моделей семейных взаимоотношений и повышения информированности населения о недопустимости насилия.</w:t>
      </w:r>
    </w:p>
    <w:p>
      <w:pPr>
        <w:spacing w:after="120"/>
        <w:ind w:firstLine="567"/>
        <w:jc w:val="both"/>
      </w:pPr>
      <w:r>
        <w:rPr>
          <w:rFonts w:ascii="Arial" w:cs="Arial" w:eastAsia="Arial" w:hAnsi="Arial"/>
          <w:sz w:val="24"/>
          <w:szCs w:val="24"/>
        </w:rPr>
        <w:t xml:space="preserve">22. Приоритетные меры общей профилактики:</w:t>
      </w:r>
    </w:p>
    <w:p>
      <w:pPr>
        <w:spacing w:after="120"/>
        <w:ind w:firstLine="567"/>
        <w:jc w:val="both"/>
      </w:pPr>
      <w:r>
        <w:rPr>
          <w:rFonts w:ascii="Arial" w:cs="Arial" w:eastAsia="Arial" w:hAnsi="Arial"/>
          <w:sz w:val="24"/>
          <w:szCs w:val="24"/>
        </w:rPr>
        <w:t xml:space="preserve">1) субъекты по охране и защите от семейного насилия обеспечивают повышение квалификации своих сотрудников посредством организации и проведения межведомственного обучения по вопросам предупреждения, выявления и реагирования на случаи семейного насилия;</w:t>
      </w:r>
    </w:p>
    <w:p>
      <w:pPr>
        <w:spacing w:after="120"/>
        <w:ind w:firstLine="567"/>
        <w:jc w:val="both"/>
      </w:pPr>
      <w:r>
        <w:rPr>
          <w:rFonts w:ascii="Arial" w:cs="Arial" w:eastAsia="Arial" w:hAnsi="Arial"/>
          <w:sz w:val="24"/>
          <w:szCs w:val="24"/>
        </w:rPr>
        <w:t xml:space="preserve">2) органы внутренних дел, аппараты полномочных представителей Президента Кыргызской Республики в областях, местные государственные администрации, органы юстиции, органы местного самоуправления, средства массовой информации и иные органы осуществляют правовое информирование населения об ответственности за совершение семейного насилия, повышение правовой грамотности населения в вопросах семейных прав и обязанностей;</w:t>
      </w:r>
    </w:p>
    <w:p>
      <w:pPr>
        <w:spacing w:after="120"/>
        <w:ind w:firstLine="567"/>
        <w:jc w:val="both"/>
      </w:pPr>
      <w:r>
        <w:rPr>
          <w:rFonts w:ascii="Arial" w:cs="Arial" w:eastAsia="Arial" w:hAnsi="Arial"/>
          <w:sz w:val="24"/>
          <w:szCs w:val="24"/>
        </w:rPr>
        <w:t xml:space="preserve">3) местные государственные администрации, органы юстиции, образования, социального обеспечения, здравоохранения, внутренних дел, средства массовой информации и иные органы осуществляют просветительскую и информационную работу о недопустимости насилия, его негативных последствиях для физического и психического здоровья, доступных услугах помощи и механизмах защиты;</w:t>
      </w:r>
    </w:p>
    <w:p>
      <w:pPr>
        <w:spacing w:after="120"/>
        <w:ind w:firstLine="567"/>
        <w:jc w:val="both"/>
      </w:pPr>
      <w:r>
        <w:rPr>
          <w:rFonts w:ascii="Arial" w:cs="Arial" w:eastAsia="Arial" w:hAnsi="Arial"/>
          <w:sz w:val="24"/>
          <w:szCs w:val="24"/>
        </w:rPr>
        <w:t xml:space="preserve">4) местные государственные администрации, управления социального обеспечения, образования, здравоохранения, средства массовой информации и иные органы реализуют информационные мероприятия по повышению семейной ответственности, продвижению здоровых семейных отношений и позитивных моделей брака и внедряют программы по формированию навыков ненасильственного поведения и уважительных супружеских и семейных отношений и раннего выявления насилия в семье;</w:t>
      </w:r>
    </w:p>
    <w:p>
      <w:pPr>
        <w:spacing w:after="120"/>
        <w:ind w:firstLine="567"/>
        <w:jc w:val="both"/>
      </w:pPr>
      <w:r>
        <w:rPr>
          <w:rFonts w:ascii="Arial" w:cs="Arial" w:eastAsia="Arial" w:hAnsi="Arial"/>
          <w:sz w:val="24"/>
          <w:szCs w:val="24"/>
        </w:rPr>
        <w:t xml:space="preserve">5) средства массовой информации взаимодействуют с другими субъектами по охране и защите от семейного насилия с целью информирования населения о механизмах реагирования на случаи насилия, повышения осведомленности граждан о правах пострадавших лиц, способах обращения за помощью и мерах государственной защиты. Средства массовой информации доводят до сведения государственных органов информацию о случаях семейного насилия, ставших известными в ходе профессиональной деятельности, с соблюдением требований законодательства. При освещении случаев семейного насилия обеспечивается защита персональных данных пострадавших лиц и недопущение распространения информации, способной причинить вред их безопасности и достоинству.</w:t>
      </w:r>
    </w:p>
    <w:p>
      <w:pPr>
        <w:spacing w:after="120"/>
        <w:ind w:firstLine="567"/>
        <w:jc w:val="both"/>
      </w:pPr>
      <w:r>
        <w:rPr>
          <w:rFonts w:ascii="Arial" w:cs="Arial" w:eastAsia="Arial" w:hAnsi="Arial"/>
          <w:sz w:val="24"/>
          <w:szCs w:val="24"/>
        </w:rPr>
        <w:t xml:space="preserve">23. Меры специальной профилактики семейного насилия разрабатываются для выявления лиц и семей, находящихся в группе риска, и осуществления индивидуального профилактического воздействия и предотвращения совершения насилия. Меры включают деятельность следующих субъектов по охране и защите от семейного насилия:</w:t>
      </w:r>
    </w:p>
    <w:p>
      <w:pPr>
        <w:spacing w:after="120"/>
        <w:ind w:firstLine="567"/>
        <w:jc w:val="both"/>
      </w:pPr>
      <w:r>
        <w:rPr>
          <w:rFonts w:ascii="Arial" w:cs="Arial" w:eastAsia="Arial" w:hAnsi="Arial"/>
          <w:sz w:val="24"/>
          <w:szCs w:val="24"/>
        </w:rPr>
        <w:t xml:space="preserve">1) управления социального обеспечения совместно с органами местного самоуправления реализуют мероприятия для выявления семей с высокой вероятностью семейного насилия, проведения оценки социальных потребностей семьи, организации социального сопровождения и принятия мер по снижению факторов риска;</w:t>
      </w:r>
    </w:p>
    <w:p>
      <w:pPr>
        <w:spacing w:after="120"/>
        <w:ind w:firstLine="567"/>
        <w:jc w:val="both"/>
      </w:pPr>
      <w:r>
        <w:rPr>
          <w:rFonts w:ascii="Arial" w:cs="Arial" w:eastAsia="Arial" w:hAnsi="Arial"/>
          <w:sz w:val="24"/>
          <w:szCs w:val="24"/>
        </w:rPr>
        <w:t xml:space="preserve">2) образовательные организации совместно с уполномоченным органом по защите детей реализуют мероприятия для выявления признаков семейного насилия в отношении детей, обеспечения защиты и безопасности ребенка, взаимодействия с органами внутренних дел, социального обеспечения и медицинскими организациями для предоставления необходимой помощи и предотвращения повторных случаев насилия;</w:t>
      </w:r>
    </w:p>
    <w:p>
      <w:pPr>
        <w:spacing w:after="120"/>
        <w:ind w:firstLine="567"/>
        <w:jc w:val="both"/>
      </w:pPr>
      <w:r>
        <w:rPr>
          <w:rFonts w:ascii="Arial" w:cs="Arial" w:eastAsia="Arial" w:hAnsi="Arial"/>
          <w:sz w:val="24"/>
          <w:szCs w:val="24"/>
        </w:rPr>
        <w:t xml:space="preserve">3) органы внутренних дел совместно с другими субъектами профилактики правонарушений в пределах их компетенции формируют и реализуют план индивидуальной профилактики семейного насилия - план работы субъектов специальной профилактики с лицом, демонстрирующим агрессивное и насильственное поведение, в целях предупреждения и недопущения совершения семейного насилия и оказания на него профилактического воздействия;</w:t>
      </w:r>
    </w:p>
    <w:p>
      <w:pPr>
        <w:spacing w:after="120"/>
        <w:ind w:firstLine="567"/>
        <w:jc w:val="both"/>
      </w:pPr>
      <w:r>
        <w:rPr>
          <w:rFonts w:ascii="Arial" w:cs="Arial" w:eastAsia="Arial" w:hAnsi="Arial"/>
          <w:sz w:val="24"/>
          <w:szCs w:val="24"/>
        </w:rPr>
        <w:t xml:space="preserve">4) организации здравоохранения взаимодействуют с органами внутренних дел, управлениями социального обеспечения, органами местного самоуправления и иными органами при выявлении случаев семейного насилия путем направления уведомлений о выявленных случаях, передачи информации о пострадавших лицах, реализации специальных планов помощи, а также направления пострадавших лиц для получения медицинской, социальной, психологической и иной помощи. Передача информации осуществляется с согласия пострадавшего лица, за исключением случаев совершения семейного насилия в отношении детей и лиц, признанных недееспособными, согласие которых не требуется;</w:t>
      </w:r>
    </w:p>
    <w:p>
      <w:pPr>
        <w:spacing w:after="120"/>
        <w:ind w:firstLine="567"/>
        <w:jc w:val="both"/>
      </w:pPr>
      <w:r>
        <w:rPr>
          <w:rFonts w:ascii="Arial" w:cs="Arial" w:eastAsia="Arial" w:hAnsi="Arial"/>
          <w:sz w:val="24"/>
          <w:szCs w:val="24"/>
        </w:rPr>
        <w:t xml:space="preserve">5) Акыйкатчы (Омбудсмен) Кыргызской Республики, средства массовой информации, некоммерческие организации и адвокатура взаимодействуют с государственными органами и органами местного самоуправления посредством обмена информацией о выявленных случаях семейного насилия, участия в межведомственных консультативных и координационных механизмах, направления пострадавших лиц для получения помощи, участия в разработке и реализации программ профилактики семейного насилия, а также проведения совместных информационно-просветительских мероприятий.</w:t>
      </w:r>
    </w:p>
    <w:p>
      <w:pPr>
        <w:spacing w:after="120"/>
        <w:ind w:firstLine="567"/>
        <w:jc w:val="both"/>
      </w:pPr>
      <w:r>
        <w:rPr>
          <w:rFonts w:ascii="Arial" w:cs="Arial" w:eastAsia="Arial" w:hAnsi="Arial"/>
          <w:sz w:val="24"/>
          <w:szCs w:val="24"/>
        </w:rPr>
        <w:t xml:space="preserve">24. Пробационный надзор как часть системы профилактики семейного насилия проводится в целях предупреждения повторных случаев семейного насилия, коррекции насильственного поведения и применяется в отношении лиц, совершивших семейное насилие, следующими субъектами по охране и защите от семейного насилия:</w:t>
      </w:r>
    </w:p>
    <w:p>
      <w:pPr>
        <w:spacing w:after="120"/>
        <w:ind w:firstLine="567"/>
        <w:jc w:val="both"/>
      </w:pPr>
      <w:r>
        <w:rPr>
          <w:rFonts w:ascii="Arial" w:cs="Arial" w:eastAsia="Arial" w:hAnsi="Arial"/>
          <w:sz w:val="24"/>
          <w:szCs w:val="24"/>
        </w:rPr>
        <w:t xml:space="preserve">1) органы пробации осуществляют пробационный надзор за лицами, совершившими семейное насилие, разрабатывают план пробационного надзора с учетом индивидуальной программы оказания социально-правовой помощи и прохождения коррекционной программы по изменению насильственного поведения и согласно судебному решению взаимодействуют с другими субъектами по охране и защите от семейного насилия;</w:t>
      </w:r>
    </w:p>
    <w:p>
      <w:pPr>
        <w:spacing w:after="120"/>
        <w:ind w:firstLine="567"/>
        <w:jc w:val="both"/>
      </w:pPr>
      <w:r>
        <w:rPr>
          <w:rFonts w:ascii="Arial" w:cs="Arial" w:eastAsia="Arial" w:hAnsi="Arial"/>
          <w:sz w:val="24"/>
          <w:szCs w:val="24"/>
        </w:rPr>
        <w:t xml:space="preserve">2) органы исполнения наказаний обеспечивают прохождение осужденными лицами коррекционной программы по изменению насильственного поведения и взаимодействуют с органами пробации для предупреждения рецидива.</w:t>
      </w:r>
    </w:p>
    <w:p>
      <w:pPr>
        <w:spacing w:after="120"/>
        <w:ind w:firstLine="567"/>
        <w:jc w:val="both"/>
      </w:pPr>
      <w:r>
        <w:rPr>
          <w:rFonts w:ascii="Arial" w:cs="Arial" w:eastAsia="Arial" w:hAnsi="Arial"/>
          <w:sz w:val="24"/>
          <w:szCs w:val="24"/>
        </w:rPr>
        <w:t xml:space="preserve">25. Виктимологическая профилактика разрабатывается как система общесоциальных и специальных мер, направленных на виктимное поведение пострадавших лиц, связанное с устранением, нейтрализацией или уменьшением факторов, обуславливающих или способствующих их виктимизации.</w:t>
      </w:r>
    </w:p>
    <w:p>
      <w:pPr>
        <w:spacing w:after="120"/>
        <w:ind w:firstLine="567"/>
        <w:jc w:val="both"/>
      </w:pPr>
      <w:r>
        <w:rPr>
          <w:rFonts w:ascii="Arial" w:cs="Arial" w:eastAsia="Arial" w:hAnsi="Arial"/>
          <w:sz w:val="24"/>
          <w:szCs w:val="24"/>
        </w:rPr>
        <w:t xml:space="preserve">26. Меры виктимологической профилактики осуществляются для выявления, устранения или нейтрализации факторов, обстоятельств, ситуаций, формирующих виктимное поведение пострадавших лиц, снижения их вторичной виктимизации, обеспечения их виктимологической безопасности. Данные меры реализуются во взаимодействии субъектов по охране и защите от семейного насилия по оказанию помощи пострадавшим лицам, а также в рамках реализации специальной программы помощи пострадавшему лицу в соответствии с Порядком оказания помощи лицам, пострадавшим от семейного насилия, по принципу "единого окна", утверждаемым Кабинетом Министров Кыргызской Республики.</w:t>
      </w:r>
    </w:p>
    <w:p>
      <w:pPr>
        <w:spacing w:after="240" w:before="200"/>
        <w:jc w:val="center"/>
      </w:pPr>
      <w:r>
        <w:rPr>
          <w:rFonts w:ascii="Arial" w:cs="Arial" w:eastAsia="Arial" w:hAnsi="Arial"/>
          <w:b/>
          <w:bCs/>
          <w:sz w:val="24"/>
          <w:szCs w:val="24"/>
        </w:rPr>
        <w:t xml:space="preserve">Глава 5. Порядок взаимодействия субъектов по охране и защите от семейного насилия, осуществляющих работу с лицами, совершившими семейное насилие</w:t>
      </w:r>
    </w:p>
    <w:p>
      <w:pPr>
        <w:spacing w:after="120"/>
        <w:ind w:firstLine="567"/>
        <w:jc w:val="both"/>
      </w:pPr>
      <w:r>
        <w:rPr>
          <w:rFonts w:ascii="Arial" w:cs="Arial" w:eastAsia="Arial" w:hAnsi="Arial"/>
          <w:sz w:val="24"/>
          <w:szCs w:val="24"/>
        </w:rPr>
        <w:t xml:space="preserve">27. После вступления в законную силу судебного акта о назначении наказания или взыскания за совершение семейного насилия территориальное подразделение органа внутренних дел в трехдневный срок направляет с согласия лица, пострадавшего от семейного насилия, информацию о совершенном насилии по месту работы лица, совершившего семейное насилие.</w:t>
      </w:r>
    </w:p>
    <w:p>
      <w:pPr>
        <w:spacing w:after="120"/>
        <w:ind w:firstLine="567"/>
        <w:jc w:val="both"/>
      </w:pPr>
      <w:r>
        <w:rPr>
          <w:rFonts w:ascii="Arial" w:cs="Arial" w:eastAsia="Arial" w:hAnsi="Arial"/>
          <w:sz w:val="24"/>
          <w:szCs w:val="24"/>
        </w:rPr>
        <w:t xml:space="preserve">28. В случае назначения судом взыскания в виде ареста и применения дополнительного правового последствия в качестве прохождения коррекционной программы территориальный орган внутренних дел уведомляет орган пробации об исполнении взыскания и содействует в обеспечении явки лица, совершившего семейное насилие, в территориальное подразделение органа пробации.</w:t>
      </w:r>
    </w:p>
    <w:p>
      <w:pPr>
        <w:spacing w:after="120"/>
        <w:ind w:firstLine="567"/>
        <w:jc w:val="both"/>
      </w:pPr>
      <w:r>
        <w:rPr>
          <w:rFonts w:ascii="Arial" w:cs="Arial" w:eastAsia="Arial" w:hAnsi="Arial"/>
          <w:sz w:val="24"/>
          <w:szCs w:val="24"/>
        </w:rPr>
        <w:t xml:space="preserve">29. Территориальное подразделение органов внутренних дел уведомляет орган пробации об исполнении взыскания и контролирует прохождение коррекционной программы лицом, совершившим семейное насилие.</w:t>
      </w:r>
    </w:p>
    <w:p>
      <w:pPr>
        <w:spacing w:after="120"/>
        <w:ind w:firstLine="567"/>
        <w:jc w:val="both"/>
      </w:pPr>
      <w:r>
        <w:rPr>
          <w:rFonts w:ascii="Arial" w:cs="Arial" w:eastAsia="Arial" w:hAnsi="Arial"/>
          <w:sz w:val="24"/>
          <w:szCs w:val="24"/>
        </w:rPr>
        <w:t xml:space="preserve">30. Орган в сфере исполнения наказаний, орган пробации уведомляют суд, территориальное подразделение органов внутренних дел об исполнении основного наказания и принудительной меры уголовно-правового воздействия в виде прохождения коррекционной программы по изменению насильственного поведения в течение пяти рабочих дней с момента исполнения.</w:t>
      </w:r>
    </w:p>
    <w:p>
      <w:pPr>
        <w:spacing w:after="120"/>
        <w:ind w:firstLine="567"/>
        <w:jc w:val="both"/>
      </w:pPr>
      <w:r>
        <w:rPr>
          <w:rFonts w:ascii="Arial" w:cs="Arial" w:eastAsia="Arial" w:hAnsi="Arial"/>
          <w:sz w:val="24"/>
          <w:szCs w:val="24"/>
        </w:rPr>
        <w:t xml:space="preserve">31. В целях предотвращения повторного насилия территориальное подразделение органов внутренних дел осуществляет меры профилактического воздействия в соответствии с законодательством Кыргызской Республики об основах профилактики правонарушений, регулирующим деятельность государственных органов по предупреждению, выявлению преступлений и правонарушений в сфере семейных отношений.</w:t>
      </w:r>
    </w:p>
    <w:p>
      <w:pPr>
        <w:spacing w:after="240" w:before="200"/>
        <w:jc w:val="center"/>
      </w:pPr>
      <w:r>
        <w:rPr>
          <w:rFonts w:ascii="Arial" w:cs="Arial" w:eastAsia="Arial" w:hAnsi="Arial"/>
          <w:b/>
          <w:bCs/>
          <w:sz w:val="24"/>
          <w:szCs w:val="24"/>
        </w:rPr>
        <w:t xml:space="preserve">Глава 6. Отчетность о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32. Местные государственные администрации ежегодно до 15 декабря представляют сводный годовой отчет и информацию о своей деятельности и деятельности территориальных подразделений государственных органов в сфере охраны и защиты от семейного насилия полномочным представителям Президента Кыргызской Республики в областях по форме, определенной уполномоченным государственным органом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33. Полномочные представители Президента Кыргызской Республики в областях, мэрии городов Бишкек, Ош и иные органы, организации представляют ежегодно до 20 декабря обобщенный отчет и информацию о своей деятельности и деятельности местных государственных администраций в сфере охраны и защиты от семейного насилия в уполномоченный государственный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34. Уполномоченный государственный орган по координации деятельности субъектов по охране и защите от семейного насилия собирает, анализирует, обобщает данные и публикует общий отчет на своем ведомственном сайте ежегодно не позднее 25 января.</w:t>
      </w:r>
    </w:p>
    <w:p>
      <w:pPr>
        <w:spacing w:after="240" w:before="200"/>
        <w:jc w:val="center"/>
      </w:pPr>
      <w:r>
        <w:rPr>
          <w:rFonts w:ascii="Arial" w:cs="Arial" w:eastAsia="Arial" w:hAnsi="Arial"/>
          <w:b/>
          <w:bCs/>
          <w:sz w:val="24"/>
          <w:szCs w:val="24"/>
        </w:rPr>
        <w:t xml:space="preserve">Глава 7. Контроль, оценка и ответственность</w:t>
      </w:r>
    </w:p>
    <w:p>
      <w:pPr>
        <w:spacing w:after="120"/>
        <w:ind w:firstLine="567"/>
        <w:jc w:val="both"/>
      </w:pPr>
      <w:r>
        <w:rPr>
          <w:rFonts w:ascii="Arial" w:cs="Arial" w:eastAsia="Arial" w:hAnsi="Arial"/>
          <w:sz w:val="24"/>
          <w:szCs w:val="24"/>
        </w:rPr>
        <w:t xml:space="preserve">35. Контроль за реализацией настоящего Порядка осуществляют уполномоченные органы на республиканском, областном, районном и местном уровнях.</w:t>
      </w:r>
    </w:p>
    <w:p>
      <w:pPr>
        <w:spacing w:after="120"/>
        <w:ind w:firstLine="567"/>
        <w:jc w:val="both"/>
      </w:pPr>
      <w:r>
        <w:rPr>
          <w:rFonts w:ascii="Arial" w:cs="Arial" w:eastAsia="Arial" w:hAnsi="Arial"/>
          <w:sz w:val="24"/>
          <w:szCs w:val="24"/>
        </w:rPr>
        <w:t xml:space="preserve">36. Оценка эффективности координации и межведомственного взаимодействия, реализации принятых мер проводится ежегодно уполномоченным государственным органом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37. Должностные лица субъектов по охране и защите от семейного насилия за неисполнение или ненадлежащее исполнение функций и требований настоящего Порядка, совершение противоправных действий (бездействия) несут дисциплинарную ответственность в соответствии с трудовым законодательством, а также иную ответственность, предусмотренную законодательством Кыргызской Республики о правонарушениях.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mu8reabldux9w9igu3p">
      <w:r>
        <w:rPr>
          <w:rFonts w:ascii="Arial" w:cs="Arial" w:eastAsia="Arial" w:hAnsi="Arial"/>
          <w:color w:val="132D3F"/>
          <w:sz w:val="16"/>
          <w:szCs w:val="16"/>
          <w:u w:val="single"/>
        </w:rPr>
        <w:t xml:space="preserve">dalil.kg/document/230046828</w:t>
      </w:r>
    </w:hyperlink>
  </w:p>
  <w:p>
    <w:pPr>
      <w:spacing w:after="0" w:before="40"/>
      <w:jc w:val="center"/>
    </w:pPr>
    <w:hyperlink w:history="1" r:id="rId9lwcjncagzavrflbnha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71fhuz21upj7phwdmzo" Type="http://schemas.openxmlformats.org/officeDocument/2006/relationships/hyperlink" Target="https://dalil.kg/document/2300468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mu8reabldux9w9igu3p" Type="http://schemas.openxmlformats.org/officeDocument/2006/relationships/hyperlink" Target="https://dalil.kg/document/230046828" TargetMode="External"/><Relationship Id="rId9lwcjncagzavrflbnha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2026-09-24T16:49:35.618Z</dcterms:created>
  <dcterms:modified xsi:type="dcterms:W3CDTF">2026-09-24T16:49:35.618Z</dcterms:modified>
</cp:coreProperties>
</file>

<file path=docProps/custom.xml><?xml version="1.0" encoding="utf-8"?>
<Properties xmlns="http://schemas.openxmlformats.org/officeDocument/2006/custom-properties" xmlns:vt="http://schemas.openxmlformats.org/officeDocument/2006/docPropsVTypes"/>
</file>