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2025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EDCF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) на период с 2025 по 2029 год, подписанного 3 декабря 2024 года в городе Сеул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Рамочное соглашение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</w:t>
      </w:r>
      <w:r>
        <w:rPr>
          <w:rFonts w:ascii="Arial" w:cs="Arial" w:eastAsia="Arial" w:hAnsi="Arial"/>
          <w:sz w:val="24"/>
          <w:szCs w:val="24"/>
        </w:rPr>
        <w:t xml:space="preserve">EDCF</w:t>
      </w:r>
      <w:r>
        <w:rPr>
          <w:rFonts w:ascii="Arial" w:cs="Arial" w:eastAsia="Arial" w:hAnsi="Arial"/>
          <w:sz w:val="24"/>
          <w:szCs w:val="24"/>
        </w:rPr>
        <w:t xml:space="preserve">) на период с 2025 по 2029 год, подписанное 3 декабря 2024 года в городе Сеул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корейскую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Рамочного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 мая 2025 года № 33 (3689)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апреля 2026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8504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yfhnhyzvji380mnx0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dalil.kg/document/230046904</w:t>
      </w:r>
    </w:hyperlink>
  </w:p>
  <w:p>
    <w:pPr>
      <w:spacing w:after="0" w:before="40"/>
      <w:jc w:val="center"/>
    </w:pPr>
    <w:hyperlink w:history="1" r:id="rIdpeb0ody-p8liraf8ibp6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yfhnhyzvji380mnx0nn" Type="http://schemas.openxmlformats.org/officeDocument/2006/relationships/hyperlink" Target="https://dalil.kg/document/230046904" TargetMode="External"/><Relationship Id="rIdpeb0ody-p8liraf8ibp6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2026-09-27T10:32:48.718Z</dcterms:created>
  <dcterms:modified xsi:type="dcterms:W3CDTF">2026-09-27T10:32:48.718Z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