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26 декабря 2024 года № 802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Программе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w:t>
      </w:r>
    </w:p>
    <w:p>
      <w:pPr>
        <w:spacing w:after="60"/>
        <w:ind w:firstLine="567"/>
        <w:jc w:val="both"/>
      </w:pPr>
      <w:r>
        <w:rPr>
          <w:rFonts w:ascii="Arial" w:cs="Arial" w:eastAsia="Arial" w:hAnsi="Arial"/>
          <w:sz w:val="24"/>
          <w:szCs w:val="24"/>
        </w:rPr>
        <w:t xml:space="preserve">В целях повышения качества и доступности медицинской помощи, обеспечения своевременной и эффективной реализации государственной политики в области охраны здоровья населения и развития системы здравоохранения, в соответствии с </w:t>
      </w:r>
      <w:hyperlink w:history="1" r:id="rIdbgf5qu4jnr1q-yrfcumk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og5fkrfspanwsleuby_6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sauuxyjji6vygn9msx057">
        <w:r>
          <w:rPr>
            <w:rFonts w:ascii="Arial" w:cs="Arial" w:eastAsia="Arial" w:hAnsi="Arial"/>
            <w:color w:val="1D4ED8"/>
            <w:sz w:val="24"/>
            <w:szCs w:val="24"/>
            <w:u w:val="single"/>
          </w:rPr>
          <w:t xml:space="preserve">Национальной программе развития</w:t>
        </w:r>
      </w:hyperlink>
      <w:r>
        <w:rPr>
          <w:rFonts w:ascii="Arial" w:cs="Arial" w:eastAsia="Arial" w:hAnsi="Arial"/>
          <w:sz w:val="24"/>
          <w:szCs w:val="24"/>
        </w:rPr>
        <w:t xml:space="preserve"> Кыргызской Республики до 2026 года" от 12 октября 2021 года № 435, статьями </w:t>
      </w:r>
      <w:hyperlink w:history="1" r:id="rId8zhocrt0tbsnosgizuy2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hcxd_vlo3py8ntdmd1v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urd1qo-et3ru6weqqec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yb1qtvvp2ajz6xlzjk65v">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следующие изменения:</w:t>
      </w:r>
    </w:p>
    <w:p>
      <w:pPr>
        <w:spacing w:after="60"/>
        <w:ind w:firstLine="567"/>
        <w:jc w:val="both"/>
      </w:pPr>
      <w:r>
        <w:rPr>
          <w:rFonts w:ascii="Arial" w:cs="Arial" w:eastAsia="Arial" w:hAnsi="Arial"/>
          <w:sz w:val="24"/>
          <w:szCs w:val="24"/>
        </w:rPr>
        <w:t xml:space="preserve">1) в преамбуле слова "Программы развития Кыргызской Республики на период 2018-2022 годы "Единство. Доверие. Созидание", утвержденной постановлением Жогорку Кенеша Кыргызской Республики от 20 апреля 2018 года № 2377-VI" заменить словами "статей </w:t>
      </w:r>
      <w:hyperlink w:history="1" r:id="rId6hwomna830ofkv4tlyby5">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hwhr-tufckmqqvajoogkx">
        <w:r>
          <w:rPr>
            <w:rFonts w:ascii="Arial" w:cs="Arial" w:eastAsia="Arial" w:hAnsi="Arial"/>
            <w:color w:val="1D4ED8"/>
            <w:sz w:val="24"/>
            <w:szCs w:val="24"/>
            <w:u w:val="single"/>
          </w:rPr>
          <w:t xml:space="preserve">43</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в пункте 1:</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 План мероприятий на 2025-2030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План мероприятий) согласно приложению 4.";</w:t>
      </w:r>
    </w:p>
    <w:p>
      <w:pPr>
        <w:spacing w:after="60"/>
        <w:ind w:firstLine="567"/>
        <w:jc w:val="both"/>
      </w:pPr>
      <w:r>
        <w:rPr>
          <w:rFonts w:ascii="Arial" w:cs="Arial" w:eastAsia="Arial" w:hAnsi="Arial"/>
          <w:sz w:val="24"/>
          <w:szCs w:val="24"/>
        </w:rPr>
        <w:t xml:space="preserve">3) в абзаце первом пункта 2 слово "Правительства" заменить словом "Президента";</w:t>
      </w:r>
    </w:p>
    <w:p>
      <w:pPr>
        <w:spacing w:after="60"/>
        <w:ind w:firstLine="567"/>
        <w:jc w:val="both"/>
      </w:pPr>
      <w:r>
        <w:rPr>
          <w:rFonts w:ascii="Arial" w:cs="Arial" w:eastAsia="Arial" w:hAnsi="Arial"/>
          <w:sz w:val="24"/>
          <w:szCs w:val="24"/>
        </w:rPr>
        <w:t xml:space="preserve">4) в пункте 3 слова "Аппарат Правительства" заменить словами "Администрацию Президента";</w:t>
      </w:r>
    </w:p>
    <w:p>
      <w:pPr>
        <w:spacing w:after="60"/>
        <w:ind w:firstLine="567"/>
        <w:jc w:val="both"/>
      </w:pPr>
      <w:r>
        <w:rPr>
          <w:rFonts w:ascii="Arial" w:cs="Arial" w:eastAsia="Arial" w:hAnsi="Arial"/>
          <w:sz w:val="24"/>
          <w:szCs w:val="24"/>
        </w:rPr>
        <w:t xml:space="preserve">5) в </w:t>
      </w:r>
      <w:hyperlink w:history="1" r:id="rIdwrzzks9v7w9yghmtjjqh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внести изменения в редакции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6) дополнить </w:t>
      </w:r>
      <w:hyperlink w:history="1" r:id="rIdzhgia3djpjjiftq9a4ypl">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реализация настоящего постановления осуществляется в рамках средств, предусмотренных Министерству здравоохранения Кыргызской Республики в республиканском бюджете на соответствующие годы.</w:t>
      </w:r>
    </w:p>
    <w:p>
      <w:pPr>
        <w:spacing w:after="60"/>
        <w:ind w:firstLine="567"/>
        <w:jc w:val="both"/>
      </w:pPr>
      <w:r>
        <w:rPr>
          <w:rFonts w:ascii="Arial" w:cs="Arial" w:eastAsia="Arial" w:hAnsi="Arial"/>
          <w:sz w:val="24"/>
          <w:szCs w:val="24"/>
        </w:rPr>
        <w:t xml:space="preserve">3. Министерству здравоохранения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31 декабря 2024 года № 101 (3656)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в Программу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утвержденную постановлением Правительства Кыргызской Республики "О Программе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w:t>
      </w:r>
    </w:p>
    <w:p>
      <w:pPr>
        <w:spacing w:after="60"/>
        <w:ind w:firstLine="567"/>
        <w:jc w:val="both"/>
      </w:pPr>
      <w:r>
        <w:rPr>
          <w:rFonts w:ascii="Arial" w:cs="Arial" w:eastAsia="Arial" w:hAnsi="Arial"/>
          <w:sz w:val="24"/>
          <w:szCs w:val="24"/>
        </w:rPr>
        <w:t xml:space="preserve">В </w:t>
      </w:r>
      <w:hyperlink w:history="1" r:id="rIdqufqhfg6gxvf_u1eaaky6">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утвержденную </w:t>
      </w:r>
      <w:hyperlink w:history="1" r:id="rIdziphglgtnfbybh7srdm4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z1zsjsxceyyjqjsrsopge">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внести следующие изменения:</w:t>
      </w:r>
    </w:p>
    <w:p>
      <w:pPr>
        <w:spacing w:after="60"/>
        <w:ind w:firstLine="567"/>
        <w:jc w:val="both"/>
      </w:pPr>
      <w:r>
        <w:rPr>
          <w:rFonts w:ascii="Arial" w:cs="Arial" w:eastAsia="Arial" w:hAnsi="Arial"/>
          <w:sz w:val="24"/>
          <w:szCs w:val="24"/>
        </w:rPr>
        <w:t xml:space="preserve">1) в </w:t>
      </w:r>
      <w:hyperlink w:history="1" r:id="rIda2ev9tkixapqg9rvrerxh">
        <w:r>
          <w:rPr>
            <w:rFonts w:ascii="Arial" w:cs="Arial" w:eastAsia="Arial" w:hAnsi="Arial"/>
            <w:color w:val="1D4ED8"/>
            <w:sz w:val="24"/>
            <w:szCs w:val="24"/>
            <w:u w:val="single"/>
          </w:rPr>
          <w:t xml:space="preserve">разделе 1</w:t>
        </w:r>
      </w:hyperlink>
      <w:r>
        <w:rPr>
          <w:rFonts w:ascii="Arial" w:cs="Arial" w:eastAsia="Arial" w:hAnsi="Arial"/>
          <w:sz w:val="24"/>
          <w:szCs w:val="24"/>
        </w:rPr>
        <w:t xml:space="preserve">: "Актуальность Программы":</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w:t>
      </w:r>
      <w:hyperlink w:history="1" r:id="rId1afwo2ye9ccqzutsutmet">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Программа) разработана в целях реализации Национальной стратегии развития Кыргызской Республики на 2018-2040 годы, утвержденной </w:t>
      </w:r>
      <w:hyperlink w:history="1" r:id="rIdwhejhq4unlldvaohqcbe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года № 221 (далее - Стратегия 2040) и </w:t>
      </w:r>
      <w:hyperlink w:history="1" r:id="rIdbjpq_oqc5yq0zj99ka8m4">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tslozusni5id9c0qd6mx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sqngbkwtxqzgux5vifr_k">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 абзац четвертый после слова "программ" дополнить словами "и планов,";</w:t>
      </w:r>
    </w:p>
    <w:p>
      <w:pPr>
        <w:spacing w:after="60"/>
        <w:ind w:firstLine="567"/>
        <w:jc w:val="both"/>
      </w:pPr>
      <w:r>
        <w:rPr>
          <w:rFonts w:ascii="Arial" w:cs="Arial" w:eastAsia="Arial" w:hAnsi="Arial"/>
          <w:sz w:val="24"/>
          <w:szCs w:val="24"/>
        </w:rPr>
        <w:t xml:space="preserve">2) </w:t>
      </w:r>
      <w:hyperlink w:history="1" r:id="rIdmi8nxy_kuqdjzejh0wx6o">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"Краткая характеристика устройства системы здравоохранения" признать утратившим силу;</w:t>
      </w:r>
    </w:p>
    <w:p>
      <w:pPr>
        <w:spacing w:after="60"/>
        <w:ind w:firstLine="567"/>
        <w:jc w:val="both"/>
      </w:pPr>
      <w:r>
        <w:rPr>
          <w:rFonts w:ascii="Arial" w:cs="Arial" w:eastAsia="Arial" w:hAnsi="Arial"/>
          <w:sz w:val="24"/>
          <w:szCs w:val="24"/>
        </w:rPr>
        <w:t xml:space="preserve">3) </w:t>
      </w:r>
      <w:hyperlink w:history="1" r:id="rId3wpgeglpjcaycjqycktv_">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"Анализ состояния здоровья населения Кыргызской Республики" изложить в следующей редакции:</w:t>
      </w:r>
    </w:p>
    <w:p>
      <w:pPr>
        <w:spacing w:after="200" w:before="200"/>
        <w:jc w:val="center"/>
      </w:pPr>
      <w:r>
        <w:rPr>
          <w:rFonts w:ascii="Arial" w:cs="Arial" w:eastAsia="Arial" w:hAnsi="Arial"/>
          <w:b/>
          <w:bCs/>
          <w:sz w:val="24"/>
          <w:szCs w:val="24"/>
        </w:rPr>
        <w:t xml:space="preserve">"</w:t>
      </w:r>
      <w:hyperlink w:history="1" r:id="rIdubbjyo-kwssda_p_2qmpb">
        <w:r>
          <w:rPr>
            <w:rFonts w:ascii="Arial" w:cs="Arial" w:eastAsia="Arial" w:hAnsi="Arial"/>
            <w:b/>
            <w:bCs/>
            <w:color w:val="1D4ED8"/>
            <w:sz w:val="24"/>
            <w:szCs w:val="24"/>
            <w:u w:val="single"/>
          </w:rPr>
          <w:t xml:space="preserve">6</w:t>
        </w:r>
      </w:hyperlink>
      <w:r>
        <w:rPr>
          <w:rFonts w:ascii="Arial" w:cs="Arial" w:eastAsia="Arial" w:hAnsi="Arial"/>
          <w:b/>
          <w:bCs/>
          <w:sz w:val="24"/>
          <w:szCs w:val="24"/>
        </w:rPr>
        <w:t xml:space="preserve">. Результаты пятилетнего этапа реализации Программы по охране здоровья населения и развитию системы здравоохранения на 2019-2030 годы "Здоровый человек - процветающая страна"</w:t>
      </w:r>
    </w:p>
    <w:p>
      <w:pPr>
        <w:spacing w:after="60" w:before="200"/>
        <w:ind w:firstLine="567"/>
        <w:jc w:val="left"/>
      </w:pPr>
      <w:r>
        <w:rPr>
          <w:rFonts w:ascii="Arial" w:cs="Arial" w:eastAsia="Arial" w:hAnsi="Arial"/>
          <w:b/>
          <w:bCs/>
          <w:sz w:val="24"/>
          <w:szCs w:val="24"/>
        </w:rPr>
        <w:t xml:space="preserve">6.1. Краткая характеристика устройства действующей системы здравоохранения</w:t>
      </w:r>
    </w:p>
    <w:p>
      <w:pPr>
        <w:spacing w:after="60"/>
        <w:ind w:firstLine="567"/>
        <w:jc w:val="both"/>
      </w:pPr>
      <w:r>
        <w:rPr>
          <w:rFonts w:ascii="Arial" w:cs="Arial" w:eastAsia="Arial" w:hAnsi="Arial"/>
          <w:sz w:val="24"/>
          <w:szCs w:val="24"/>
        </w:rPr>
        <w:t xml:space="preserve">Служба общественного здравоохранения до настоящего времени сохранила основные направления деятельности советской системы санитарно-эпидемиологической службы. При этом пересмотр и расширение функций Республиканского центра укрепления здоровья, Республиканского центра "СПИД", научно-производственного объединения "Профилактическая медицина" в рамках реализации Программы позволили модернизировать их деятельность. Департамент профилактики заболеваний и государственного санитарно-эпидемиологического надзора остается подведомственной Министерству здравоохранения Кыргызской Республики организацией, при этом научно-производственному объединению "Профилактическая медицина" Министерства здравоохранения Кыргызской Республики </w:t>
      </w:r>
      <w:hyperlink w:history="1" r:id="rId2cuiw_wydg0s0zpw5gsw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присвоении статуса "национальный" от 7 декабря 2022 года № 386 присвоен статус "национальный".</w:t>
      </w:r>
    </w:p>
    <w:p>
      <w:pPr>
        <w:spacing w:after="60"/>
        <w:ind w:firstLine="567"/>
        <w:jc w:val="both"/>
      </w:pPr>
      <w:hyperlink w:history="1" r:id="rIdsi8xphy1do97_g854yp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Национальном институте общественного здоровья при Министерстве здравоохранения Кыргызской Республики" от 7 июля 2023 года № 340 на базе научно-производственного объединения "Профилактическая медицина" Министерства здравоохранения Кыргызской Республики учреждено государственное научно-практическое учреждение здравоохранения третичного уровня - "Национальный институт общественного здоровья" при Министерстве здравоохранения Кыргызской Республики. Республиканский центр укрепления здоровья, Республиканский центр "СПИД" преобразованы соответственно в Республиканский центр укрепления здоровья и массовой коммуникации, Республиканский центр контроля гемоконтактных вирусных гепатитов и ВИЧ. Основные направления деятельности Республиканского центра карантинных и особо опасных инфекций и Республиканского центра иммунопрофилактики не были пересмотрены.</w:t>
      </w:r>
    </w:p>
    <w:p>
      <w:pPr>
        <w:spacing w:after="60"/>
        <w:ind w:firstLine="567"/>
        <w:jc w:val="both"/>
      </w:pPr>
      <w:r>
        <w:rPr>
          <w:rFonts w:ascii="Arial" w:cs="Arial" w:eastAsia="Arial" w:hAnsi="Arial"/>
          <w:sz w:val="24"/>
          <w:szCs w:val="24"/>
        </w:rPr>
        <w:t xml:space="preserve">В рамках реализации Программы была начата модернизация службы общественного здравоохранения на местном уровне, которая продолжается и в настоящее время. На 1 января 2023 года служба общественного здравоохранения на местном уровне представлена 19 межрайонными центрами профилактики заболеваний и государственного санитарно-эпидемиологического надзора (ЦПЗиГСЭН), в городах Бишкек и Ош городскими ЦПЗиГСЭН, 7 районными ЦПЗиГСЭН, 7 областными центрами профилактики СПИД, 2 дезинфекционными станциями и 4 противочумными отделениями. В Центрах семейной медицины и Центрах общеврачебной практики (далее ЦСМ и ЦОВП) функционируют кабинеты укрепления здоровья.</w:t>
      </w:r>
    </w:p>
    <w:p>
      <w:pPr>
        <w:spacing w:after="60"/>
        <w:ind w:firstLine="567"/>
        <w:jc w:val="both"/>
      </w:pPr>
      <w:r>
        <w:rPr>
          <w:rFonts w:ascii="Arial" w:cs="Arial" w:eastAsia="Arial" w:hAnsi="Arial"/>
          <w:sz w:val="24"/>
          <w:szCs w:val="24"/>
        </w:rPr>
        <w:t xml:space="preserve">На республиканском уровне вопросы общественного здоровья продолжает координировать Координационный совет по общественному здравоохранению при Кабинете Министров Кыргызской Республики, а на региональном уровне - координационные комиссии по здравоохранению.</w:t>
      </w:r>
    </w:p>
    <w:p>
      <w:pPr>
        <w:spacing w:after="60"/>
        <w:ind w:firstLine="567"/>
        <w:jc w:val="both"/>
      </w:pPr>
      <w:r>
        <w:rPr>
          <w:rFonts w:ascii="Arial" w:cs="Arial" w:eastAsia="Arial" w:hAnsi="Arial"/>
          <w:sz w:val="24"/>
          <w:szCs w:val="24"/>
        </w:rPr>
        <w:t xml:space="preserve">В 2021 году Министерство здравоохранения Кыргызской Республики внесло изменения в структуру предоставления медико-санитарной помощи путем реорганизации и слияния центров семейной медицины с территориальными больницами. На 1 января 2023 года первичную медико-санитарную помощь (далее - ПМСП) населению республики оказывают 17 ЦСМ, 61 ЦОВП, в которых функционирует 682 группы семейных врачей (далее - ГСВ) и 1071 фельдшерско-акушерский пункт (далее - ФАП).</w:t>
      </w:r>
    </w:p>
    <w:p>
      <w:pPr>
        <w:spacing w:after="60"/>
        <w:ind w:firstLine="567"/>
        <w:jc w:val="both"/>
      </w:pPr>
      <w:r>
        <w:rPr>
          <w:rFonts w:ascii="Arial" w:cs="Arial" w:eastAsia="Arial" w:hAnsi="Arial"/>
          <w:sz w:val="24"/>
          <w:szCs w:val="24"/>
        </w:rPr>
        <w:t xml:space="preserve">По данным Центра электронного здравоохранения Министерства здравоохранения Кыргызской Республики, на 1 января 2023 года стационарную медицинскую помощь населению оказывают 122 организации здравоохранения, где развернуто 25265 коек или 35,9 коек на 10000 населения.</w:t>
      </w:r>
    </w:p>
    <w:p>
      <w:pPr>
        <w:spacing w:after="60"/>
        <w:ind w:firstLine="567"/>
        <w:jc w:val="both"/>
      </w:pPr>
      <w:r>
        <w:rPr>
          <w:rFonts w:ascii="Arial" w:cs="Arial" w:eastAsia="Arial" w:hAnsi="Arial"/>
          <w:sz w:val="24"/>
          <w:szCs w:val="24"/>
        </w:rPr>
        <w:t xml:space="preserve">Система экстренной медицинской помощи (далее - ЭМП) в стране 2-этапная (2-уровневая). На догоспитальном уровне ЭМП представлена 2 центрами экстренной медицинской помощи в гг. Бишкек и Ош и 135 отделениями экстренной медицинской помощи на амбулаторном уровне в составе ЦСМ или ЦОВП, а также 5 дорожными пунктами ЭМП на больших автомобильных трассах. На госпитальном этапе ЭМП представлена отделениями экстренной медицинской помощи, которые открыты и функционируют не во всех стационарах. В стационарах страны открыты самостоятельные отделения краткосрочного (досуточного) пребывания или койки для краткосрочного пребывания для детей и беременных женщин в профильных отделениях, в которые госпитализируются пациенты по экстренным показаниям и в плановом порядке. Успешный опыт пилотирования новой модели службы ЭМП в 3 районах Иссык-Кульской области, предусматривающий передачу бригад ЭМП с уровня МПСП в организации здравоохранения стационарной помощи, показал эффективность работы и повысил качество оказания ЭМП.</w:t>
      </w:r>
    </w:p>
    <w:p>
      <w:pPr>
        <w:spacing w:after="60"/>
        <w:ind w:firstLine="567"/>
        <w:jc w:val="both"/>
      </w:pPr>
      <w:r>
        <w:rPr>
          <w:rFonts w:ascii="Arial" w:cs="Arial" w:eastAsia="Arial" w:hAnsi="Arial"/>
          <w:sz w:val="24"/>
          <w:szCs w:val="24"/>
        </w:rPr>
        <w:t xml:space="preserve">За последние годы в рамках гуманитарной помощи Кыргызской Республике при поддержке различных проектов были предоставлены 3 мобильных госпиталя, которые находятся на балансе Министерства чрезвычайных ситуаций (далее - МЧС) 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Во исполнение </w:t>
      </w:r>
      <w:hyperlink w:history="1" r:id="rIdj_jd8paicuq1qswft74k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в апреле 2022 года отделения экстренной консультативной медицинской помощи Национального госпиталя Министерства здравоохранения Кыргызской Республики и 6 областных стационаров соответствующим решением Министерства здравоохранения Кыргызской Республики были преобразованы в отделения медицины катастроф и экстренной консультативной медицинской помощи для обеспечения выполнения функций в условиях чрезвычайных ситуаций. На сегодня данные отделения осуществляют очные и заочные консультации, практическую помощь стационарам в регионах страны с использованием наземного транспорта.</w:t>
      </w:r>
    </w:p>
    <w:p>
      <w:pPr>
        <w:spacing w:after="60"/>
        <w:ind w:firstLine="567"/>
        <w:jc w:val="both"/>
      </w:pPr>
      <w:r>
        <w:rPr>
          <w:rFonts w:ascii="Arial" w:cs="Arial" w:eastAsia="Arial" w:hAnsi="Arial"/>
          <w:sz w:val="24"/>
          <w:szCs w:val="24"/>
        </w:rPr>
        <w:t xml:space="preserve">Лабораторная служба представлена лабораториями общественного здравоохранения (25 - ЦГСЭН, 33 - лаборатории диагностики вирусных гепатитов и ВИЧ в ЦКГВГиВИЧ, 2 - ЦГСЭНТ) и клинико-диагностическими лабораториями (142 КДЛ и 9 - сеть лабораторий диагностики туберкулеза), 11 лабораториями национальных и республиканских центров и научно-исследовательских институтов.</w:t>
      </w:r>
    </w:p>
    <w:p>
      <w:pPr>
        <w:spacing w:after="60"/>
        <w:ind w:firstLine="567"/>
        <w:jc w:val="both"/>
      </w:pPr>
      <w:r>
        <w:rPr>
          <w:rFonts w:ascii="Arial" w:cs="Arial" w:eastAsia="Arial" w:hAnsi="Arial"/>
          <w:sz w:val="24"/>
          <w:szCs w:val="24"/>
        </w:rPr>
        <w:t xml:space="preserve">Обеспечение населения лекарственными средствами до 2023 года полностью осуществлялось частными фармацевтическими организациями, деятельность которых регулируется Министерством здравоохранения Кыргызской Республики. Департамент лекарственных средств и медицинских изделий при Министерстве здравоохранения Кыргызской Республики является подведомственной организацией здравоохранения, регулирующей сферу обращения лекарственных средств (включая вакцины) и медицинских изделий. В целях обеспечения государственных организаций здравоохранения, а в последующем и населения лекарственными средствами и медицинскими изделиями по доступной цене в марте 2023 года создано Государственное предприятие "Кыргызфармация".</w:t>
      </w:r>
    </w:p>
    <w:p>
      <w:pPr>
        <w:spacing w:after="60"/>
        <w:ind w:firstLine="567"/>
        <w:jc w:val="both"/>
      </w:pPr>
      <w:r>
        <w:rPr>
          <w:rFonts w:ascii="Arial" w:cs="Arial" w:eastAsia="Arial" w:hAnsi="Arial"/>
          <w:sz w:val="24"/>
          <w:szCs w:val="24"/>
        </w:rPr>
        <w:t xml:space="preserve">Система управления здравоохранением изменена и представлена Министерством здравоохранения Кыргызской Республики. В настоящее время Фонд обязательного медицинского страхования является подведомственным подразделением Министерства здравоохранения Кыргызской Республики. Деятельность организаций здравоохранения и услуги, предоставляемые организациями здравоохранения, остаются объектом управления в системе здравоохранения. На сегодняшний день единый реестр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kcw_7wzomcfm6bodalg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включает 22 вида государственных медицинских услуг, из них предусмотрено бесплатное предоставление 9 медицинских услуг, 13 - на платной основе. При этом платные услуги медицинского освидетельствования гражданских лиц военно-врачебной комиссией и оказание стоматологической помощи сверх объема бюджетного финансирования предоставляются в системе Министерства обороны Кыргызской Республики и Министерства внутренних дел Кыргызской Республики. Министерство здравоохранения Кыргызской Республики остается ответственным за стандартизацию государственных услуг в области здравоохранения.</w:t>
      </w:r>
    </w:p>
    <w:p>
      <w:pPr>
        <w:spacing w:after="60"/>
        <w:ind w:firstLine="567"/>
        <w:jc w:val="both"/>
      </w:pPr>
      <w:r>
        <w:rPr>
          <w:rFonts w:ascii="Arial" w:cs="Arial" w:eastAsia="Arial" w:hAnsi="Arial"/>
          <w:sz w:val="24"/>
          <w:szCs w:val="24"/>
        </w:rPr>
        <w:t xml:space="preserve">Кадровые вопросы по отношению к руководителям подведомственных организаций Министерства здравоохранения Кыргызской Республики рассматриваются на уровне Кабинета Министров Кыргызской Республики, а на уровне Министерства здравоохранения Кыргызской Республики - вопросы управления кадровыми ресурсами государственных организаций здравоохранения.</w:t>
      </w:r>
    </w:p>
    <w:p>
      <w:pPr>
        <w:spacing w:after="60"/>
        <w:ind w:firstLine="567"/>
        <w:jc w:val="both"/>
      </w:pPr>
      <w:r>
        <w:rPr>
          <w:rFonts w:ascii="Arial" w:cs="Arial" w:eastAsia="Arial" w:hAnsi="Arial"/>
          <w:sz w:val="24"/>
          <w:szCs w:val="24"/>
        </w:rPr>
        <w:t xml:space="preserve">Учреждение "Центр электронного здравоохранения при Министерстве здравоохранения Кыргызской Республики" осуществляет деятельность по информационному обслуживанию.</w:t>
      </w:r>
    </w:p>
    <w:p>
      <w:pPr>
        <w:spacing w:after="60"/>
        <w:ind w:firstLine="567"/>
        <w:jc w:val="both"/>
      </w:pPr>
      <w:r>
        <w:rPr>
          <w:rFonts w:ascii="Arial" w:cs="Arial" w:eastAsia="Arial" w:hAnsi="Arial"/>
          <w:sz w:val="24"/>
          <w:szCs w:val="24"/>
        </w:rPr>
        <w:t xml:space="preserve">Обеспеченность кадрами с высшим и средним образованием в Кыргызской Республики составляет соответственно 18,5 и 46,7 на 10 тыс. населения (данные ЦЭЗ, на 2022 г.). Самые низкие показатели обеспеченности кадрами наблюдаются в Нарынской, Иссык-Кульской (12,4), Таласской (10,6) и Джалал-Абадской (11,8) областях. Низкая обеспеченность сестринским персоналом отмечается в Чуйской области (29,2) и в г.Бишкек (30,5). Обеспеченность семейными врачами сохраняется на уровне 3,3 на 10 тыс. населения. Семейные врачи составляют 16% от общего числа врачебных кадров.</w:t>
      </w:r>
    </w:p>
    <w:p>
      <w:pPr>
        <w:spacing w:after="60"/>
        <w:ind w:firstLine="567"/>
        <w:jc w:val="both"/>
      </w:pPr>
      <w:r>
        <w:rPr>
          <w:rFonts w:ascii="Arial" w:cs="Arial" w:eastAsia="Arial" w:hAnsi="Arial"/>
          <w:sz w:val="24"/>
          <w:szCs w:val="24"/>
        </w:rPr>
        <w:t xml:space="preserve">Подготовка медицинских кадров с высшим и средним медицинским образованием осуществляется 29 медицинскими вузами (из них 11 государственных и 18 частных) и 27 медицинскими колледжами (14 государственных и 13 частных).</w:t>
      </w:r>
    </w:p>
    <w:p>
      <w:pPr>
        <w:spacing w:after="60" w:before="200"/>
        <w:ind w:firstLine="567"/>
        <w:jc w:val="left"/>
      </w:pPr>
      <w:r>
        <w:rPr>
          <w:rFonts w:ascii="Arial" w:cs="Arial" w:eastAsia="Arial" w:hAnsi="Arial"/>
          <w:b/>
          <w:bCs/>
          <w:sz w:val="24"/>
          <w:szCs w:val="24"/>
        </w:rPr>
        <w:t xml:space="preserve">6.2. Результаты реализации Программы и анализа уроков, извлеченных из пандемии, чрезвычайных ситуаций</w:t>
      </w:r>
    </w:p>
    <w:p>
      <w:pPr>
        <w:spacing w:after="60" w:before="200"/>
        <w:ind w:firstLine="567"/>
        <w:jc w:val="left"/>
      </w:pPr>
      <w:r>
        <w:rPr>
          <w:rFonts w:ascii="Arial" w:cs="Arial" w:eastAsia="Arial" w:hAnsi="Arial"/>
          <w:b/>
          <w:bCs/>
          <w:sz w:val="24"/>
          <w:szCs w:val="24"/>
        </w:rPr>
        <w:t xml:space="preserve">6.2.1. Итоги пятилетнего этапа реализации Программы до 2023 года</w:t>
      </w:r>
    </w:p>
    <w:p>
      <w:pPr>
        <w:spacing w:after="60"/>
        <w:ind w:firstLine="567"/>
        <w:jc w:val="both"/>
      </w:pPr>
      <w:r>
        <w:rPr>
          <w:rFonts w:ascii="Arial" w:cs="Arial" w:eastAsia="Arial" w:hAnsi="Arial"/>
          <w:sz w:val="24"/>
          <w:szCs w:val="24"/>
        </w:rPr>
        <w:t xml:space="preserve">Период реализации пятилетнего плана мероприятий Программы выпал на время борьбы с пандемией. Пандемия COVID-19 обнажила имевшиеся в Кыргызской Республике системные проблемы неравенства и привела к коллапсу системы здравоохранения.</w:t>
      </w:r>
    </w:p>
    <w:p>
      <w:pPr>
        <w:spacing w:after="60"/>
        <w:ind w:firstLine="567"/>
        <w:jc w:val="both"/>
      </w:pPr>
      <w:r>
        <w:rPr>
          <w:rFonts w:ascii="Arial" w:cs="Arial" w:eastAsia="Arial" w:hAnsi="Arial"/>
          <w:sz w:val="24"/>
          <w:szCs w:val="24"/>
        </w:rPr>
        <w:t xml:space="preserve">При этом анализ реализации Плана мероприятий Программы на 2019-2023 год показал, что 43% (125) мероприятий было исполнено. В то же время на этапе исполнения находятся или частично исполнены 103 мероприятия, что составило 35%, а 22% мероприятий остались неисполненными.</w:t>
      </w:r>
    </w:p>
    <w:p>
      <w:pPr>
        <w:spacing w:after="60"/>
        <w:ind w:firstLine="567"/>
        <w:jc w:val="both"/>
      </w:pPr>
      <w:r>
        <w:rPr>
          <w:rFonts w:ascii="Arial" w:cs="Arial" w:eastAsia="Arial" w:hAnsi="Arial"/>
          <w:sz w:val="24"/>
          <w:szCs w:val="24"/>
        </w:rPr>
        <w:t xml:space="preserve">Наиболее низкий уровень исполнения отмечается по следующим направлениям Программы: совершенствование и рационализация больничной системы - 26,7%; развитие скорой медицинской помощи - 22,2%; лабораторные услуги - 22,2%; развитие электронного здравоохранения - 23,8%. При этом 43,3% (13) мероприятий, связанных с совершенствованием и рационализацией больничной помощи, остались неисполненными.</w:t>
      </w:r>
    </w:p>
    <w:p>
      <w:pPr>
        <w:spacing w:after="60"/>
        <w:ind w:firstLine="567"/>
        <w:jc w:val="both"/>
      </w:pPr>
      <w:r>
        <w:rPr>
          <w:rFonts w:ascii="Arial" w:cs="Arial" w:eastAsia="Arial" w:hAnsi="Arial"/>
          <w:sz w:val="24"/>
          <w:szCs w:val="24"/>
        </w:rPr>
        <w:t xml:space="preserve">Система мониторинга Программы предусматривает анализ 80 индикаторов и оценку достижения 21 ожидаемого результата Программы. Результаты среднесрочного обзора указывают на то, что 44% (35) индикатора достигнуты, 25% (20) не имеют положительной динамики, а по 31% (25) индикаторов отсутствуют данные и система здравоохранения не отслеживает динамику изменений.</w:t>
      </w:r>
    </w:p>
    <w:p>
      <w:pPr>
        <w:spacing w:after="60"/>
        <w:ind w:firstLine="567"/>
        <w:jc w:val="both"/>
      </w:pPr>
      <w:r>
        <w:rPr>
          <w:rFonts w:ascii="Arial" w:cs="Arial" w:eastAsia="Arial" w:hAnsi="Arial"/>
          <w:sz w:val="24"/>
          <w:szCs w:val="24"/>
        </w:rPr>
        <w:t xml:space="preserve">Несмотря на кризис в системе здравоохранения и медленные темпы ее восстановления, анализ реализации Программы показал позитивные сдвиги и достижения. Законодательная база, регулирующая вопросы охраны здоровья граждан Кыргызской Республики, общественного здравоохранения, медицинского страхования, обращения лекарственных средств и медицинских изделий, систематизирована и приведена в соответствие с основными требованиями системы здравоохранения, а также с ключевыми направлениями развития медицинских услуг и системы в целом. Были исключены фрагментарность и противоречивость законодательства, а также устаревшие нормы, тормозящие развитие и внедрение инноваций, современных подходов управления в систему здравоохранения.</w:t>
      </w:r>
    </w:p>
    <w:p>
      <w:pPr>
        <w:spacing w:after="60"/>
        <w:ind w:firstLine="567"/>
        <w:jc w:val="both"/>
      </w:pPr>
      <w:r>
        <w:rPr>
          <w:rFonts w:ascii="Arial" w:cs="Arial" w:eastAsia="Arial" w:hAnsi="Arial"/>
          <w:sz w:val="24"/>
          <w:szCs w:val="24"/>
        </w:rPr>
        <w:t xml:space="preserve">Общественное здравоохранение имеет основополагающее значение для развития, сохранения стабильности и единства общества как на национальном, так и местном уровнях. Вопросы укрепления здоровья и улучшение доступа местного сообщества к базовым услугам здравоохранения рассматриваются на всех уровнях управления, органы местного самоуправления и местные государственные администрации были вовлечены в их решение, особенно в период пандемии, 2 города страны вошли в Евразийскую сеть "Здоровые города".</w:t>
      </w:r>
    </w:p>
    <w:p>
      <w:pPr>
        <w:spacing w:after="60"/>
        <w:ind w:firstLine="567"/>
        <w:jc w:val="both"/>
      </w:pPr>
      <w:r>
        <w:rPr>
          <w:rFonts w:ascii="Arial" w:cs="Arial" w:eastAsia="Arial" w:hAnsi="Arial"/>
          <w:sz w:val="24"/>
          <w:szCs w:val="24"/>
        </w:rPr>
        <w:t xml:space="preserve">Была проведена самооценка и внешняя оценка Международных медико-санитарные правил (далее - ММСП), что позволило определить ключевые тренды развития для службы общественного здравоохранения в рамках предупреждения и реагирования на чрезвычайные ситуации. Начаты процессы преобразования службы общественного здравоохранения, пересмотрены и расширены функции ее организаций здравоохранения. За период реализации Программы внедрены новые профилактические услуги и начата вакцинация взрослых против гепатита В за счет средств республиканского бюджета, а также в Календарь профилактических прививок Кыргызской Республики была включена новая вакцина против вируса папилломы человека для девочек-подростков в целях предупреждения рака шейки матки.</w:t>
      </w:r>
    </w:p>
    <w:p>
      <w:pPr>
        <w:spacing w:after="60"/>
        <w:ind w:firstLine="567"/>
        <w:jc w:val="both"/>
      </w:pPr>
      <w:r>
        <w:rPr>
          <w:rFonts w:ascii="Arial" w:cs="Arial" w:eastAsia="Arial" w:hAnsi="Arial"/>
          <w:sz w:val="24"/>
          <w:szCs w:val="24"/>
        </w:rPr>
        <w:t xml:space="preserve">Эпидемиологический надзор проводится на основе цифровых технологий Департаментом профилактики заболеваний и государственного санитарно-эпидемиологического надзора, Республиканским центром контроля гемоконтактных вирусных гепатитов и ВИЧ, Республиканским центром карантинных и особо опасных инфекций, Республиканским центром иммунопрофилактики за 38 инфекционными и паразитарными заболеваниями, включая вакционоуправляемые и особо опасные, ВИЧ, обеспечена своевременная регистрация заболеваемости. Остальные инфекционные заболевания цифровым эпидемиологическим надзором не охвачены.</w:t>
      </w:r>
    </w:p>
    <w:p>
      <w:pPr>
        <w:spacing w:after="60"/>
        <w:ind w:firstLine="567"/>
        <w:jc w:val="both"/>
      </w:pPr>
      <w:r>
        <w:rPr>
          <w:rFonts w:ascii="Arial" w:cs="Arial" w:eastAsia="Arial" w:hAnsi="Arial"/>
          <w:sz w:val="24"/>
          <w:szCs w:val="24"/>
        </w:rPr>
        <w:t xml:space="preserve">Усиление ПМСП было начато с расширения спектра услуг, бесплатного медицинского страхования беременных, пересмотром ПГГ и увеличением базового пакета до 12%, амбулаторного лечения туберкулеза и психических расстройств, раннего выявления факторов риска НИЗ.</w:t>
      </w:r>
    </w:p>
    <w:p>
      <w:pPr>
        <w:spacing w:after="60"/>
        <w:ind w:firstLine="567"/>
        <w:jc w:val="both"/>
      </w:pPr>
      <w:r>
        <w:rPr>
          <w:rFonts w:ascii="Arial" w:cs="Arial" w:eastAsia="Arial" w:hAnsi="Arial"/>
          <w:sz w:val="24"/>
          <w:szCs w:val="24"/>
        </w:rPr>
        <w:t xml:space="preserve">Система подготовки медицинских кадров была переориентирована на семейную медицину: выпуск семейных врачей по новой программе ординатуры, признание роли семейных медицинских сестер и расширение их функциональных обязанностей. Были введены стимулирующие выплаты на уровне ПМСП и увеличен базовый оклад семейным врачам. Процессы цифровизации системы здравоохранения были активно начаты с уровня ПМСП. Механизм приписки был упрощен и внедряется электронная запись к врачу, начато использование электронной амбулаторной карты, электронного рецепта.</w:t>
      </w:r>
    </w:p>
    <w:p>
      <w:pPr>
        <w:spacing w:after="60"/>
        <w:ind w:firstLine="567"/>
        <w:jc w:val="both"/>
      </w:pPr>
      <w:r>
        <w:rPr>
          <w:rFonts w:ascii="Arial" w:cs="Arial" w:eastAsia="Arial" w:hAnsi="Arial"/>
          <w:sz w:val="24"/>
          <w:szCs w:val="24"/>
        </w:rPr>
        <w:t xml:space="preserve">В республике для улучшения доступности медицинских услуг населению в отдаленной местности, в условиях дефицита кадров функционирует многопрофильная мобильная клиника, которая в 2021 и 2022 годы осуществляла свою работу в Иссык-Кульской, Чуйской и Ошской областях, где из всего населения в отдаленных селах (475609 чел.) прошли обследования у узких специалистов 10,4%, лабораторные УЗИ 15,3%, консультации узких специалистов 25,7% указанного населения, общий охват составил 51%.</w:t>
      </w:r>
    </w:p>
    <w:p>
      <w:pPr>
        <w:spacing w:after="60"/>
        <w:ind w:firstLine="567"/>
        <w:jc w:val="both"/>
      </w:pPr>
      <w:r>
        <w:rPr>
          <w:rFonts w:ascii="Arial" w:cs="Arial" w:eastAsia="Arial" w:hAnsi="Arial"/>
          <w:sz w:val="24"/>
          <w:szCs w:val="24"/>
        </w:rPr>
        <w:t xml:space="preserve">Также в рамках Соглашения с Евразийским банком развития, в рамках проекта "Караван здоровья", проводилась работа по профилактике и выявлению заболеваний населения в сельской, труднодоступной местности, с мая по ноябрь 2022 года в 24 айылных округах и в 7 районах Нарынской и Иссык-Кульской областей, с численностью взрослого населения в 129770 человек, осмотрено и обследовано 41815 (32%) пациентов, из них 4621 (11%) были обследованы более детально с применением лабораторного и диагностического оборудования.</w:t>
      </w:r>
    </w:p>
    <w:p>
      <w:pPr>
        <w:spacing w:after="60"/>
        <w:ind w:firstLine="567"/>
        <w:jc w:val="both"/>
      </w:pPr>
      <w:r>
        <w:rPr>
          <w:rFonts w:ascii="Arial" w:cs="Arial" w:eastAsia="Arial" w:hAnsi="Arial"/>
          <w:sz w:val="24"/>
          <w:szCs w:val="24"/>
        </w:rPr>
        <w:t xml:space="preserve">В рамках пятилетнего этапа реализации Программы планировалось, что будет разработан и утвержден генеральный план по формированию рациональной и эффективной сети организаций здравоохранения (далее - генеральный план). Однако генеральный план был разработан, но так и не был утвержден. Процесс разработки генерального плана и участия всех заинтересованных сторон породил множество споров и отсутствие согласованной позиции. Пандемия обострила вопросы управления стационарной помощью и необходимости оптимизации.</w:t>
      </w:r>
    </w:p>
    <w:p>
      <w:pPr>
        <w:spacing w:after="60"/>
        <w:ind w:firstLine="567"/>
        <w:jc w:val="both"/>
      </w:pPr>
      <w:r>
        <w:rPr>
          <w:rFonts w:ascii="Arial" w:cs="Arial" w:eastAsia="Arial" w:hAnsi="Arial"/>
          <w:sz w:val="24"/>
          <w:szCs w:val="24"/>
        </w:rPr>
        <w:t xml:space="preserve">В стране наметилась тенденция к улучшению инфраструктуры стационарной помощи, построены новые больницы и корпуса в соответствующих организациях здравоохранения. К примеру, перинатальный центр Национального центра охраны материнства и детства, новый корпус на 100 коек Республиканской инфекционной больницы, детская больница в г.Баткен на 70 коек, корпуса для детской онкологии, офтальмологии и клинико-диагностического отделения Национального центра охраны материнства и детства.</w:t>
      </w:r>
    </w:p>
    <w:p>
      <w:pPr>
        <w:spacing w:after="60"/>
        <w:ind w:firstLine="567"/>
        <w:jc w:val="both"/>
      </w:pPr>
      <w:r>
        <w:rPr>
          <w:rFonts w:ascii="Arial" w:cs="Arial" w:eastAsia="Arial" w:hAnsi="Arial"/>
          <w:sz w:val="24"/>
          <w:szCs w:val="24"/>
        </w:rPr>
        <w:t xml:space="preserve">Мэрией г.Бишкек проводится капитальный ремонт 14 организаций здравоохранения. В рамках борьбы с COV</w:t>
      </w:r>
      <w:r>
        <w:rPr>
          <w:rFonts w:ascii="Arial" w:cs="Arial" w:eastAsia="Arial" w:hAnsi="Arial"/>
          <w:sz w:val="24"/>
          <w:szCs w:val="24"/>
        </w:rPr>
        <w:t xml:space="preserve">I</w:t>
      </w:r>
      <w:r>
        <w:rPr>
          <w:rFonts w:ascii="Arial" w:cs="Arial" w:eastAsia="Arial" w:hAnsi="Arial"/>
          <w:sz w:val="24"/>
          <w:szCs w:val="24"/>
        </w:rPr>
        <w:t xml:space="preserve">D-19 за счет средств АБР проведены ремонтные работы соответствующих отделений в ряде стационаров и закуплены компьютерные томографы для областных больниц Нарынской, Таласской, Джалал-Абадской, Иссык-Кульской областей и Ошской межобластной клинической больницы. Запланировано строительство корпуса для ГДКБ СМП в г.Бишкек и перинатальных центров в городах Ош и Талас.</w:t>
      </w:r>
    </w:p>
    <w:p>
      <w:pPr>
        <w:spacing w:after="60"/>
        <w:ind w:firstLine="567"/>
        <w:jc w:val="both"/>
      </w:pPr>
      <w:r>
        <w:rPr>
          <w:rFonts w:ascii="Arial" w:cs="Arial" w:eastAsia="Arial" w:hAnsi="Arial"/>
          <w:sz w:val="24"/>
          <w:szCs w:val="24"/>
        </w:rPr>
        <w:t xml:space="preserve">Внедрены 2 вида неонатального скрининга в стране, один из них скрининг на врожденный гипотиреоз проведен во всех организациях здравоохранения, предоставляющих медицинскую помощь по родовспоможению. Аудиологический скрининг внедрен в 10 пилотных организациях здравоохранения по родовспоможению. В пилотных организациях здравоохранения начато внедрение конфиденциального аудита перинатальной смертности. За счет государственного бюджета предусмотрено и начато лечение гемоконтактных вирусных гепатитов у пациентов.</w:t>
      </w:r>
    </w:p>
    <w:p>
      <w:pPr>
        <w:spacing w:after="60"/>
        <w:ind w:firstLine="567"/>
        <w:jc w:val="both"/>
      </w:pPr>
      <w:r>
        <w:rPr>
          <w:rFonts w:ascii="Arial" w:cs="Arial" w:eastAsia="Arial" w:hAnsi="Arial"/>
          <w:sz w:val="24"/>
          <w:szCs w:val="24"/>
        </w:rPr>
        <w:t xml:space="preserve">Разработан и внедрен новый классификатор хирургических операций на основе МКБ-10, что позволило Фонду обязательного медицинского страхования (далее - ФОМС) приступить к пересмотру системы клинико-затратных групп (далее - КЗГ), заложенных в основу оплаты стационарам.</w:t>
      </w:r>
    </w:p>
    <w:p>
      <w:pPr>
        <w:spacing w:after="60"/>
        <w:ind w:firstLine="567"/>
        <w:jc w:val="both"/>
      </w:pPr>
      <w:r>
        <w:rPr>
          <w:rFonts w:ascii="Arial" w:cs="Arial" w:eastAsia="Arial" w:hAnsi="Arial"/>
          <w:sz w:val="24"/>
          <w:szCs w:val="24"/>
        </w:rPr>
        <w:t xml:space="preserve">Проведена оптимизация противотуберкулезных стационаров с 21 в 2019 г. до 15 в 2022 г., что позволило перепрофилировать и сократить коечный фонд противотуберкулезной службы с 2265 в 2019 году до 1873 коек в 2022 году. При этом сэкономленные финансовые средства в результате проведенной оптимизации перенаправлены на укрепление первичного звена здравоохранения по противотуберкулезным мероприятиям.</w:t>
      </w:r>
    </w:p>
    <w:p>
      <w:pPr>
        <w:spacing w:after="60"/>
        <w:ind w:firstLine="567"/>
        <w:jc w:val="both"/>
      </w:pPr>
      <w:r>
        <w:rPr>
          <w:rFonts w:ascii="Arial" w:cs="Arial" w:eastAsia="Arial" w:hAnsi="Arial"/>
          <w:sz w:val="24"/>
          <w:szCs w:val="24"/>
        </w:rPr>
        <w:t xml:space="preserve">В рамках развития скорой медицинской помощи в гг. Бишкек и Ош внедрены автоматизированные системы управления и контроля, проведено картирование и предложено наиболее оптимальное расположение постов СМП. В г.Бишкек из средств местного бюджета построена и открыта 1 новая подстанция, а также запланировано в 2024 году строительство и открытие 2-х подстанций. Увеличено количество бригад СМП до 776, закуплены машины скорой помощи, пересмотрены и утверждены квалификационные требования к медицинским специалистам службы скорой медицинской помощи.</w:t>
      </w:r>
    </w:p>
    <w:p>
      <w:pPr>
        <w:spacing w:after="60"/>
        <w:ind w:firstLine="567"/>
        <w:jc w:val="both"/>
      </w:pPr>
      <w:r>
        <w:rPr>
          <w:rFonts w:ascii="Arial" w:cs="Arial" w:eastAsia="Arial" w:hAnsi="Arial"/>
          <w:sz w:val="24"/>
          <w:szCs w:val="24"/>
        </w:rPr>
        <w:t xml:space="preserve">В рамках улучшения качества лабораторных услуг начато внедрение в пилотном режиме проекта по централизации клинико-диагностических лабораторных исследований на базе Иссык-Кульской областной объединенной больницы, Тюпского, Тонского и Джети-Огузского ЦОВП. Стартовала Глобальная программа лидерства в национальной лабораторной системе (GLLP) для подготовки руководителей.</w:t>
      </w:r>
    </w:p>
    <w:p>
      <w:pPr>
        <w:spacing w:after="60"/>
        <w:ind w:firstLine="567"/>
        <w:jc w:val="both"/>
      </w:pPr>
      <w:r>
        <w:rPr>
          <w:rFonts w:ascii="Arial" w:cs="Arial" w:eastAsia="Arial" w:hAnsi="Arial"/>
          <w:sz w:val="24"/>
          <w:szCs w:val="24"/>
        </w:rPr>
        <w:t xml:space="preserve">При поддержке ВБ в рамках проекта ПОР в 2019 году оснащены 17 лабораторий ПМСП, в том числе все областные ЦСМ, биохимическими и гематологическими анализаторами, в 2023 году еще 20 лабораторий ПМСП оснащены гематологическими и биохимическими анализаторами, 40 лабораторий - мочевыми станциями, а также закупаются запасные части и расходные материалы, в том числе годовой запас реактивов, для всех указанных лабораторий.</w:t>
      </w:r>
    </w:p>
    <w:p>
      <w:pPr>
        <w:spacing w:after="60"/>
        <w:ind w:firstLine="567"/>
        <w:jc w:val="both"/>
      </w:pPr>
      <w:r>
        <w:rPr>
          <w:rFonts w:ascii="Arial" w:cs="Arial" w:eastAsia="Arial" w:hAnsi="Arial"/>
          <w:sz w:val="24"/>
          <w:szCs w:val="24"/>
        </w:rPr>
        <w:t xml:space="preserve">14 лабораторий общественного здравоохранения были аккредитованы в соответствии с международными стандартами ИСО/МЭК 17025 и 6 лабораторий включены в Единый Реестр органов по оценке соответствия и испытательных лабораторий ЕАЭС, лаборатория НЦФ и РЦКиООИ - аккредитованы ISO 15189, идет подготовка других лабораторий к аккредитации и соответствию международным стандартам.</w:t>
      </w:r>
    </w:p>
    <w:p>
      <w:pPr>
        <w:spacing w:after="60"/>
        <w:ind w:firstLine="567"/>
        <w:jc w:val="both"/>
      </w:pPr>
      <w:r>
        <w:rPr>
          <w:rFonts w:ascii="Arial" w:cs="Arial" w:eastAsia="Arial" w:hAnsi="Arial"/>
          <w:sz w:val="24"/>
          <w:szCs w:val="24"/>
        </w:rPr>
        <w:t xml:space="preserve">В мае 2022 года в Кыргызской Республике запущено отечественное секвенирование полного генома короновируса, циркулирующего на территории Кыргызской Республики. Проведены 3 пробных секвенирования, результаты которых идентичные с результатами, выданными НИИ ФБУНиЭ "Вектор" Российской стороной, и внесены в международную платформу GISAID. Начат процесс разработки и внедрения геномного эпиднадзора в Кыргызской Республике.</w:t>
      </w:r>
    </w:p>
    <w:p>
      <w:pPr>
        <w:spacing w:after="60"/>
        <w:ind w:firstLine="567"/>
        <w:jc w:val="both"/>
      </w:pPr>
      <w:r>
        <w:rPr>
          <w:rFonts w:ascii="Arial" w:cs="Arial" w:eastAsia="Arial" w:hAnsi="Arial"/>
          <w:sz w:val="24"/>
          <w:szCs w:val="24"/>
        </w:rPr>
        <w:t xml:space="preserve">При поддержке проекта ВБ для Департамента профилактики заболеваний и государственного санитарно-эпидемиологического надзора (далее - ДПЗиГСЭН) закупается анализатор для полногеномного секвенирования, реагенты и расходные материалы, 20 лабораторий Центров профилактики заболеваний и государственного санитарно-эпидемиологического надзора (далее - ЦПЗиГСЭН) обеспечены легковым автотранспортом для транспортировки биологического материала.</w:t>
      </w:r>
    </w:p>
    <w:p>
      <w:pPr>
        <w:spacing w:after="60"/>
        <w:ind w:firstLine="567"/>
        <w:jc w:val="both"/>
      </w:pPr>
      <w:r>
        <w:rPr>
          <w:rFonts w:ascii="Arial" w:cs="Arial" w:eastAsia="Arial" w:hAnsi="Arial"/>
          <w:sz w:val="24"/>
          <w:szCs w:val="24"/>
        </w:rPr>
        <w:t xml:space="preserve">Начато внедрение лабораторной информационной системы </w:t>
      </w:r>
      <w:r>
        <w:rPr>
          <w:rFonts w:ascii="Arial" w:cs="Arial" w:eastAsia="Arial" w:hAnsi="Arial"/>
          <w:sz w:val="24"/>
          <w:szCs w:val="24"/>
        </w:rPr>
        <w:t xml:space="preserve">ILAB</w:t>
      </w:r>
      <w:r>
        <w:rPr>
          <w:rFonts w:ascii="Arial" w:cs="Arial" w:eastAsia="Arial" w:hAnsi="Arial"/>
          <w:sz w:val="24"/>
          <w:szCs w:val="24"/>
        </w:rPr>
        <w:t xml:space="preserve">, интегрированной с другими государственными органами через СМЭВ "Тундук", результаты лабораторных исследований выдаются в онлайн-режиме, на разных языках, защищены QR-кодом, 70 лабораторий страны подключены к приложению "Путешествуй без COVID-19". Также пилотируется проект Министерства экономики и коммерции Кыргызской Республики (далее - МЭК) по выдаче результатов лабораторных исследований пищевой продукции через "Государственное предприятие "Центр "единого окна" в сфере внешней торговли".</w:t>
      </w:r>
    </w:p>
    <w:p>
      <w:pPr>
        <w:spacing w:after="60"/>
        <w:ind w:firstLine="567"/>
        <w:jc w:val="both"/>
      </w:pPr>
      <w:r>
        <w:rPr>
          <w:rFonts w:ascii="Arial" w:cs="Arial" w:eastAsia="Arial" w:hAnsi="Arial"/>
          <w:sz w:val="24"/>
          <w:szCs w:val="24"/>
        </w:rPr>
        <w:t xml:space="preserve">На начальном этапе реализации Программы было важно реализовать неотложные меры, направленные на усиление кадрового и управленческого потенциала, совершенствование механизмов финансирования, цифровизацию системы здравоохранения.</w:t>
      </w:r>
    </w:p>
    <w:p>
      <w:pPr>
        <w:spacing w:after="60"/>
        <w:ind w:firstLine="567"/>
        <w:jc w:val="both"/>
      </w:pPr>
      <w:r>
        <w:rPr>
          <w:rFonts w:ascii="Arial" w:cs="Arial" w:eastAsia="Arial" w:hAnsi="Arial"/>
          <w:sz w:val="24"/>
          <w:szCs w:val="24"/>
        </w:rPr>
        <w:t xml:space="preserve">В рамках исполнения пятилетнего плана мероприятий в данном направлении была создана благоприятная нормативная правовая база по регулированию деятельности управленческих кадров. </w:t>
      </w:r>
      <w:hyperlink w:history="1" r:id="rIdkv8cf_d77thdwe5yvrj9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25 января 2023 года № 39 утверждено </w:t>
      </w:r>
      <w:hyperlink w:history="1" r:id="rId7uanl6tlfqkj6uzbb3ib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формирования резерва кадров и назначения руководителей организаций здравоохранения, где предусмотрены процедуры отбора и найма на вакантные должности руководителей организаций здравоохранения, включая конкурсный отбор. Формируется резерв кадров на основе соответствующей информационной системы.</w:t>
      </w:r>
    </w:p>
    <w:p>
      <w:pPr>
        <w:spacing w:after="60"/>
        <w:ind w:firstLine="567"/>
        <w:jc w:val="both"/>
      </w:pPr>
      <w:r>
        <w:rPr>
          <w:rFonts w:ascii="Arial" w:cs="Arial" w:eastAsia="Arial" w:hAnsi="Arial"/>
          <w:sz w:val="24"/>
          <w:szCs w:val="24"/>
        </w:rPr>
        <w:t xml:space="preserve">Разработана и внедряется учебная программа переподготовки кадров по вопросам управления здравоохранением. В рамках дополнительного профессионального образования Кыргызским государственным медицинским институтом переподготовки и повышения квалификации имени С.Б.Даниярова (КГМИПиПК) продолжается реализация регулярных курсов по повышению квалификации для руководителей организаций здравоохранения.</w:t>
      </w:r>
    </w:p>
    <w:p>
      <w:pPr>
        <w:spacing w:after="60"/>
        <w:ind w:firstLine="567"/>
        <w:jc w:val="both"/>
      </w:pPr>
      <w:r>
        <w:rPr>
          <w:rFonts w:ascii="Arial" w:cs="Arial" w:eastAsia="Arial" w:hAnsi="Arial"/>
          <w:sz w:val="24"/>
          <w:szCs w:val="24"/>
        </w:rPr>
        <w:t xml:space="preserve">В рамках реализации Программы активно проводится политика в области ценорегулирования на лекарства, внедряется система прослеживаемости лекарственных средств на основе электронной базы лекарственных средств и медицинских изделий.</w:t>
      </w:r>
    </w:p>
    <w:p>
      <w:pPr>
        <w:spacing w:after="60"/>
        <w:ind w:firstLine="567"/>
        <w:jc w:val="both"/>
      </w:pPr>
      <w:r>
        <w:rPr>
          <w:rFonts w:ascii="Arial" w:cs="Arial" w:eastAsia="Arial" w:hAnsi="Arial"/>
          <w:sz w:val="24"/>
          <w:szCs w:val="24"/>
        </w:rPr>
        <w:t xml:space="preserve">На законодательном уровне внедрен механизм проведения международных закупок лекарственных средств и медицинских изделий через организации ООН. Также разработана и утверждена методология по формированию перечня лекарственных средств, подлежащих возмещению в рамках ДПОМС и ПГГ, а размер ассигнований ДПОМС ежегодно увеличивается на 15%. Начат процесс по усилению системы и механизмов цепи поставок лекарственных средств и медицинских изделий, в том числе в период чрезвычайных ситуаций.</w:t>
      </w:r>
    </w:p>
    <w:p>
      <w:pPr>
        <w:spacing w:after="60"/>
        <w:ind w:firstLine="567"/>
        <w:jc w:val="both"/>
      </w:pPr>
      <w:r>
        <w:rPr>
          <w:rFonts w:ascii="Arial" w:cs="Arial" w:eastAsia="Arial" w:hAnsi="Arial"/>
          <w:sz w:val="24"/>
          <w:szCs w:val="24"/>
        </w:rPr>
        <w:t xml:space="preserve">Реализация мер, направленных на развитие системы финансирования здравоохранения, повлияла на повышение прозрачности финансовых потоков через регулярную разработку программных бюджетов Министерства здравоохранения Кыргызской Республики и ФОМС, включая процедуру их общественного обсуждения и опубликования на сайтах соответствующих ведомств. Разработан электронный калькулятор для расчета взносов обязательного медицинского страхования и размещен на сайте ФОМС.</w:t>
      </w:r>
    </w:p>
    <w:p>
      <w:pPr>
        <w:spacing w:after="60"/>
        <w:ind w:firstLine="567"/>
        <w:jc w:val="both"/>
      </w:pPr>
      <w:r>
        <w:rPr>
          <w:rFonts w:ascii="Arial" w:cs="Arial" w:eastAsia="Arial" w:hAnsi="Arial"/>
          <w:sz w:val="24"/>
          <w:szCs w:val="24"/>
        </w:rPr>
        <w:t xml:space="preserve">Для повышения качества пересмотра Программы государственных гарантий было утверждено Положение о порядке формирования, пересмотра и механизмов финансирования ПГГ. В целях совершенствования механизмов оплаты поставщикам медицинских услуг на стационарном уровне была пересмотрена и разработана новая модель клинико-затратных групп (КЗГ). Сформирована нормативная база для внедрения нормативного финансирования в организациях общественного здравоохранения.</w:t>
      </w:r>
    </w:p>
    <w:p>
      <w:pPr>
        <w:spacing w:after="60"/>
        <w:ind w:firstLine="567"/>
        <w:jc w:val="both"/>
      </w:pPr>
      <w:r>
        <w:rPr>
          <w:rFonts w:ascii="Arial" w:cs="Arial" w:eastAsia="Arial" w:hAnsi="Arial"/>
          <w:sz w:val="24"/>
          <w:szCs w:val="24"/>
        </w:rPr>
        <w:t xml:space="preserve">Начат процесс интеграции информационных системы в самом секторе здравоохранения и налаживаются механизмы межведомственного взаимодействия через СМЭВ "Тундук", формируется цифровой профиль здоровья, разработаны и начато внедрение электронных историй болезни, историй новорожденных и родов, электронного медицинского свидетельства о рождении.</w:t>
      </w:r>
    </w:p>
    <w:p>
      <w:pPr>
        <w:spacing w:after="60" w:before="200"/>
        <w:ind w:firstLine="567"/>
        <w:jc w:val="left"/>
      </w:pPr>
      <w:r>
        <w:rPr>
          <w:rFonts w:ascii="Arial" w:cs="Arial" w:eastAsia="Arial" w:hAnsi="Arial"/>
          <w:b/>
          <w:bCs/>
          <w:sz w:val="24"/>
          <w:szCs w:val="24"/>
        </w:rPr>
        <w:t xml:space="preserve">6.2.2. Уроки пятилетнего этапа реализации Программы, извлеченные из пандемии, чрезвычайных ситуаций</w:t>
      </w:r>
    </w:p>
    <w:p>
      <w:pPr>
        <w:spacing w:after="60"/>
        <w:ind w:firstLine="567"/>
        <w:jc w:val="both"/>
      </w:pPr>
      <w:r>
        <w:rPr>
          <w:rFonts w:ascii="Arial" w:cs="Arial" w:eastAsia="Arial" w:hAnsi="Arial"/>
          <w:sz w:val="24"/>
          <w:szCs w:val="24"/>
        </w:rPr>
        <w:t xml:space="preserve">Анализ пятилетнего этапа реализации Программы и полученный опыт борьбы с пандемией и работы в условиях чрезвычайных ситуаций показал, что обозначенные приоритетные направления Программы являются насущными для укрепления и охраны здоровья населения, а также значимыми и актуальными для дальнейшего развития системы здравоохранения.</w:t>
      </w:r>
    </w:p>
    <w:p>
      <w:pPr>
        <w:spacing w:after="60"/>
        <w:ind w:firstLine="567"/>
        <w:jc w:val="both"/>
      </w:pPr>
      <w:r>
        <w:rPr>
          <w:rFonts w:ascii="Arial" w:cs="Arial" w:eastAsia="Arial" w:hAnsi="Arial"/>
          <w:sz w:val="24"/>
          <w:szCs w:val="24"/>
        </w:rPr>
        <w:t xml:space="preserve">Пандемия показала всеми миру неразрывную связь между здоровьем человека и социально-экономическим развитием. COVID-19 привел многие благополучные страны к глубочайшему экономическому спаду, замедлив прогресс развития в секторе здравоохранения и образования, искоренения бедности и экономического роста, и Кыргызстан не стал исключением.</w:t>
      </w:r>
    </w:p>
    <w:p>
      <w:pPr>
        <w:spacing w:after="60"/>
        <w:ind w:firstLine="567"/>
        <w:jc w:val="both"/>
      </w:pPr>
      <w:r>
        <w:rPr>
          <w:rFonts w:ascii="Arial" w:cs="Arial" w:eastAsia="Arial" w:hAnsi="Arial"/>
          <w:sz w:val="24"/>
          <w:szCs w:val="24"/>
        </w:rPr>
        <w:t xml:space="preserve">Пандемия продемонстрировала проблемы практически во всех направлениях системы здравоохранения: в службе общественного здравоохранения, национальных институциональных механизмах ММСП, отсутствии медицинских кадров, в подходах к разработке стандартов диагностики и лечения, отсутствии необходимой инфраструктуры и оборудования, слабости ПМСП, обеспеченности лекарственными средствами и медицинскими изделиями. Все уровни системы здравоохранения оказались не готовы к пандемии.</w:t>
      </w:r>
    </w:p>
    <w:p>
      <w:pPr>
        <w:spacing w:after="60"/>
        <w:ind w:firstLine="567"/>
        <w:jc w:val="both"/>
      </w:pPr>
      <w:r>
        <w:rPr>
          <w:rFonts w:ascii="Arial" w:cs="Arial" w:eastAsia="Arial" w:hAnsi="Arial"/>
          <w:sz w:val="24"/>
          <w:szCs w:val="24"/>
        </w:rPr>
        <w:t xml:space="preserve">Наиболее слабым элементом оказалась возможность системного реагирования системы здравоохранения, особенно службы общественного здравоохранения на чрезвычайные ситуации, что подтвердилось в период распространения COVID-19. В системе эпидемиологического надзора за инфекционными заболеваниями отмечаются фрагментарность, разрозненность, отсутствие согласованных подходов и конфликт интересов. Остаются нерешенными вопросы отсутствия современных компетенций у работников общественного здравоохранения, слабой приверженности службы общественного здравоохранения модернизации и цифровизации. Существующая структура службы функционально не покрывает современные вызовы общественного здоровья, связанные с климатическими изменениями, чрезвычайными ситуациями, эпидемиями.</w:t>
      </w:r>
    </w:p>
    <w:p>
      <w:pPr>
        <w:spacing w:after="60"/>
        <w:ind w:firstLine="567"/>
        <w:jc w:val="both"/>
      </w:pPr>
      <w:r>
        <w:rPr>
          <w:rFonts w:ascii="Arial" w:cs="Arial" w:eastAsia="Arial" w:hAnsi="Arial"/>
          <w:sz w:val="24"/>
          <w:szCs w:val="24"/>
        </w:rPr>
        <w:t xml:space="preserve">Пандемия и Баткенские события показали, что действующая система Гражданской защиты в сфере здравоохранения не сработала должным образом. На уровне системы здравоохранения был не исполнен план мероприятий по реализации </w:t>
      </w:r>
      <w:hyperlink w:history="1" r:id="rIdhaevtkglserxwld6w1io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утвержденный </w:t>
      </w:r>
      <w:hyperlink w:history="1" r:id="rIdg9dtzuctsarigddxvyr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6bbyzcmnapt-v8uacvnyk">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w:t>
      </w:r>
    </w:p>
    <w:p>
      <w:pPr>
        <w:spacing w:after="60"/>
        <w:ind w:firstLine="567"/>
        <w:jc w:val="both"/>
      </w:pPr>
      <w:r>
        <w:rPr>
          <w:rFonts w:ascii="Arial" w:cs="Arial" w:eastAsia="Arial" w:hAnsi="Arial"/>
          <w:sz w:val="24"/>
          <w:szCs w:val="24"/>
        </w:rPr>
        <w:t xml:space="preserve">Профилактика и эпидемиологический надзор неинфекционных заболеваний так и не стали объектом управления для службы общественного здравоохранения. Социокультурные вызовы ставят под угрозу достигнутые результаты по профилактике инфекционных заболеваний, особенно среди детей. Система управления медицинскими отходами функционирует только внутри организаций здравоохранения и не включает полный цикл безопасного уничтожения, поэтому медицинские отходы стали значимым фактором загрязнения окружающей среды.</w:t>
      </w:r>
    </w:p>
    <w:p>
      <w:pPr>
        <w:spacing w:after="60"/>
        <w:ind w:firstLine="567"/>
        <w:jc w:val="both"/>
      </w:pPr>
      <w:r>
        <w:rPr>
          <w:rFonts w:ascii="Arial" w:cs="Arial" w:eastAsia="Arial" w:hAnsi="Arial"/>
          <w:sz w:val="24"/>
          <w:szCs w:val="24"/>
        </w:rPr>
        <w:t xml:space="preserve">Изменение климата представляет собой серьезную глобальную угрозу здоровью, и Кыргызстан как горная страна, расположенная в Центральной Азии, сталкивается с повышенной уязвимостью из-за континентального, засушливого климата. Повышение температур, уменьшение атмосферных осадков и нарушение гидрологического режима приводит к сокращению источников водоснабжения и снижает качество воды. Соответственно увеличивается риск роста инфекционных заболеваний, особенно в тех регионах страны, где уже в настоящее время отмечается ограниченный доступ к чистой питьевой воде.</w:t>
      </w:r>
    </w:p>
    <w:p>
      <w:pPr>
        <w:spacing w:after="60"/>
        <w:ind w:firstLine="567"/>
        <w:jc w:val="both"/>
      </w:pPr>
      <w:r>
        <w:rPr>
          <w:rFonts w:ascii="Arial" w:cs="Arial" w:eastAsia="Arial" w:hAnsi="Arial"/>
          <w:sz w:val="24"/>
          <w:szCs w:val="24"/>
        </w:rPr>
        <w:t xml:space="preserve">Вызывает тревогу распространенность сердечно-сосудистых и респираторных заболеваний, усугубляемая аномальной жарой и загрязнением воздуха от угля и топлива. Экстремальные стихийные бедствия, вызванные изменением климата, способствуют распространению инфекционных заболеваний, создавая нагрузку на инфраструктуру здравоохранения и общественное здоровье. Согласно оценке уязвимости к климатическим изменениям, система здравоохранения Кыргызстана к 2030 году столкнется с серьезными проблемами, поэтому уже сейчас необходимы срочные решения.</w:t>
      </w:r>
    </w:p>
    <w:p>
      <w:pPr>
        <w:spacing w:after="60"/>
        <w:ind w:firstLine="567"/>
        <w:jc w:val="both"/>
      </w:pPr>
      <w:r>
        <w:rPr>
          <w:rFonts w:ascii="Arial" w:cs="Arial" w:eastAsia="Arial" w:hAnsi="Arial"/>
          <w:sz w:val="24"/>
          <w:szCs w:val="24"/>
        </w:rPr>
        <w:t xml:space="preserve">Несмотря на имеющиеся достижения, развитие ПМСП имеет неустойчивый характер. Предпринимаемые усилия по укреплению ПМСП непоследовательны, отсутствуют действенные и согласованные механизмы взаимодействия со службой общественного здравоохранения по вопросам профилактики заболеваний и укреплению здоровья. Услуги ПМСП остаются недоступными для населения, особенно проживающего в высокогорных, труднодоступных и отдаленных, приграничных районах страны. Система перенаправления и маршрутизации пациента не эффективна и хаотична.</w:t>
      </w:r>
    </w:p>
    <w:p>
      <w:pPr>
        <w:spacing w:after="60"/>
        <w:ind w:firstLine="567"/>
        <w:jc w:val="both"/>
      </w:pPr>
      <w:r>
        <w:rPr>
          <w:rFonts w:ascii="Arial" w:cs="Arial" w:eastAsia="Arial" w:hAnsi="Arial"/>
          <w:sz w:val="24"/>
          <w:szCs w:val="24"/>
        </w:rPr>
        <w:t xml:space="preserve">Борьба с пандемией COVID-19 продемонстрировала высокую значимость ПМСП для формирования потенциала снижения смертности и роста продолжительности жизни. Одновременно пандемия дала сильный импульс применению цифровых технологий в сфере здравоохранения. Развитие коммуникации медиков с пациентами на основе цифрового взаимодействия позволяет повысить результативность ПМСП, особенно для людей с неинфекционными предотвратимыми заболеваниями, а также снизить частоту обращений больных с хроническими заболеваниями в организациях здравоохранения первичного звена. Укомплектованность семейными врачами по стране составляет - 77,6%, в основном за счет совместительства, без учета совместительства - 61%, при этом 50% врачей пенсионного возраста. Механизмы стимулирования и привлечения молодых специалистов на ПМСП неустойчивы и краткосрочны. Па уровне ПИСП до сих пор остаются нерешенными вопросы низкого материально-технического оснащения, недостаточного финансирования с устаревшей моделью финансирования. В условиях динамичных изменений по цифровизации государственного управления и в системе здравоохранения наблюдается низкий потенциал цифровых навыков и знаний на уровне ПМСП.</w:t>
      </w:r>
    </w:p>
    <w:p>
      <w:pPr>
        <w:spacing w:after="60"/>
        <w:ind w:firstLine="567"/>
        <w:jc w:val="both"/>
      </w:pPr>
      <w:r>
        <w:rPr>
          <w:rFonts w:ascii="Arial" w:cs="Arial" w:eastAsia="Arial" w:hAnsi="Arial"/>
          <w:sz w:val="24"/>
          <w:szCs w:val="24"/>
        </w:rPr>
        <w:t xml:space="preserve">Дальнейшее развитие стационарной помощи требует кардинального переосмысления, понимания с учетом рисков и угроз, связанных с климатическими изменениями, пандемиями, чрезвычайными ситуациями. При этом отмечается низкое качество оказываемых услуг в стационарах, отсутствие инноваций и высокотехнологичных, малоинвазивных услуг как на уровне районов, так и в организациях третичного уровня.</w:t>
      </w:r>
    </w:p>
    <w:p>
      <w:pPr>
        <w:spacing w:after="60"/>
        <w:ind w:firstLine="567"/>
        <w:jc w:val="both"/>
      </w:pPr>
      <w:r>
        <w:rPr>
          <w:rFonts w:ascii="Arial" w:cs="Arial" w:eastAsia="Arial" w:hAnsi="Arial"/>
          <w:sz w:val="24"/>
          <w:szCs w:val="24"/>
        </w:rPr>
        <w:t xml:space="preserve">Механизмы финансирования стационарной помощи, включая из фонда высоких технологий, и ПГГ не покрывают расходы высокотехнологичных методов обследования и оперативных вмешательств, особенно в экстренных случаях, при лечении онкологических заболеваний. Сам перечень высокотехнологичных медицинских услуг устарел и требует механизмов постоянного обновления.</w:t>
      </w:r>
    </w:p>
    <w:p>
      <w:pPr>
        <w:spacing w:after="60"/>
        <w:ind w:firstLine="567"/>
        <w:jc w:val="both"/>
      </w:pPr>
      <w:r>
        <w:rPr>
          <w:rFonts w:ascii="Arial" w:cs="Arial" w:eastAsia="Arial" w:hAnsi="Arial"/>
          <w:sz w:val="24"/>
          <w:szCs w:val="24"/>
        </w:rPr>
        <w:t xml:space="preserve">Отмечается недостаток коечного фонда для детей и отделений ЭМП в стационарах, особенно в регионах, недостаток квалифицированных кадров, отсутствие системы реабилитации, клинических стандартов, механизмов финансирования реабилитационных услуг.</w:t>
      </w:r>
    </w:p>
    <w:p>
      <w:pPr>
        <w:spacing w:after="60"/>
        <w:ind w:firstLine="567"/>
        <w:jc w:val="both"/>
      </w:pPr>
      <w:r>
        <w:rPr>
          <w:rFonts w:ascii="Arial" w:cs="Arial" w:eastAsia="Arial" w:hAnsi="Arial"/>
          <w:sz w:val="24"/>
          <w:szCs w:val="24"/>
        </w:rPr>
        <w:t xml:space="preserve">Неопределенность и противоречивость, многообразие понятийного аппарата в нормативных актах, регулирующих вопросы оказания экстренной помощи как на догоспитальном, так и в условиях стационаров, приводит к фрагментарности и неэффективности самой системы оказания экстренной помощи, а также к подходам и принципам финансирования. Не все стационары имеют отделения экстренной медицинской помощи. Острая нехватка кадров экстренной помощи критически отразилась в период пандемии, остро ощущается в условиях чрезвычайной ситуации.</w:t>
      </w:r>
    </w:p>
    <w:p>
      <w:pPr>
        <w:spacing w:after="60"/>
        <w:ind w:firstLine="567"/>
        <w:jc w:val="both"/>
      </w:pPr>
      <w:r>
        <w:rPr>
          <w:rFonts w:ascii="Arial" w:cs="Arial" w:eastAsia="Arial" w:hAnsi="Arial"/>
          <w:sz w:val="24"/>
          <w:szCs w:val="24"/>
        </w:rPr>
        <w:t xml:space="preserve">В деятельности мобильных госпиталей, полученных в рамках гуманитарной помощи, отмечается несогласованность и слабое межведомственное взаимодействие по обеспечению и организации их деятельности. В настоящее время деятельность мобильного госпиталя, находящегося на балансе Министерства здравоохранения Кыргызской Республики, финансируется Исламским банком развития (ИБР). Отсутствуют стратегическое видение по обеспечению его деятельности и порядок согласованной работы с мобильными госпиталями МЧС.</w:t>
      </w:r>
    </w:p>
    <w:p>
      <w:pPr>
        <w:spacing w:after="60"/>
        <w:ind w:firstLine="567"/>
        <w:jc w:val="both"/>
      </w:pPr>
      <w:r>
        <w:rPr>
          <w:rFonts w:ascii="Arial" w:cs="Arial" w:eastAsia="Arial" w:hAnsi="Arial"/>
          <w:sz w:val="24"/>
          <w:szCs w:val="24"/>
        </w:rPr>
        <w:t xml:space="preserve">Отделения медицины катастроф и экстренной консультативной медицинской помощи продолжают работать по-старому, не используются современные цифровые технологии, система финансирования не пересмотрена с учетом текущей ситуации и дополнительной нагрузки в условиях чрезвычайной ситуации.</w:t>
      </w:r>
    </w:p>
    <w:p>
      <w:pPr>
        <w:spacing w:after="60"/>
        <w:ind w:firstLine="567"/>
        <w:jc w:val="both"/>
      </w:pPr>
      <w:r>
        <w:rPr>
          <w:rFonts w:ascii="Arial" w:cs="Arial" w:eastAsia="Arial" w:hAnsi="Arial"/>
          <w:sz w:val="24"/>
          <w:szCs w:val="24"/>
        </w:rPr>
        <w:t xml:space="preserve">Слабая координация, фрагментарность, низкое качество лабораторных услуг, недостаточный кадровый потенциал лабораторной службы критически отражаются на качестве и эффективности медицинских услуг. Большинство диагностических лабораторий не соответствуют международным стандартам. Информационная система лабораторных услуг была разработана и внедрена при поддержке партнеров по развитию в ответ на пандемию и рост заболеваемости туберкулеза, ВИЧ. Но в настоящее время дальнейшее развитие информационной системы лабораторной службы приостановлено. Остро поднимаются вопросы биологической безопасности лабораторной службы.</w:t>
      </w:r>
    </w:p>
    <w:p>
      <w:pPr>
        <w:spacing w:after="60"/>
        <w:ind w:firstLine="567"/>
        <w:jc w:val="both"/>
      </w:pPr>
      <w:r>
        <w:rPr>
          <w:rFonts w:ascii="Arial" w:cs="Arial" w:eastAsia="Arial" w:hAnsi="Arial"/>
          <w:sz w:val="24"/>
          <w:szCs w:val="24"/>
        </w:rPr>
        <w:t xml:space="preserve">Возникшие чрезвычайные ситуации показали, что вопросы доступности качественных лекарственных средств и медицинских изделий зависят не только от имеющихся финансовых ресурсов, но и от отсутствия налаженной и устойчивой системы цепи поставок лекарственных средств и медицинских изделий.</w:t>
      </w:r>
    </w:p>
    <w:p>
      <w:pPr>
        <w:spacing w:after="60"/>
        <w:ind w:firstLine="567"/>
        <w:jc w:val="both"/>
      </w:pPr>
      <w:r>
        <w:rPr>
          <w:rFonts w:ascii="Arial" w:cs="Arial" w:eastAsia="Arial" w:hAnsi="Arial"/>
          <w:sz w:val="24"/>
          <w:szCs w:val="24"/>
        </w:rPr>
        <w:t xml:space="preserve">Одним из ключевых факторов, ограничивающих доступ населения к Льготным лекарственным программам, является недостаточное количество аптек, работающих с ФОМС, в особенности в отдаленных, высокогорных, труднодоступных и приграничных сельских районах. В организациях здравоохранения практикуется неэтичный маркетинг лекарственных средств наряду с недостаточным управлением их закупками. По-прежнему практикуется безрецептурный отпуск антибиотиков и других лекарственных средств рецептурного отпуска.</w:t>
      </w:r>
    </w:p>
    <w:p>
      <w:pPr>
        <w:spacing w:after="60"/>
        <w:ind w:firstLine="567"/>
        <w:jc w:val="both"/>
      </w:pPr>
      <w:r>
        <w:rPr>
          <w:rFonts w:ascii="Arial" w:cs="Arial" w:eastAsia="Arial" w:hAnsi="Arial"/>
          <w:sz w:val="24"/>
          <w:szCs w:val="24"/>
        </w:rPr>
        <w:t xml:space="preserve">Пандемия COVID-19 показала, что здоровье граждан Кыргызской Республики и оказание медицинских услуг во многом зависят от внешних рисков, связанных с импортом лекарственных средств и медицинских изделий, объем которых составляет более 95%. Удельный вес фармацевтического производства составляет 0,1%. На текущий момент отечественная фармацевтическая промышленность не соответствует требованиям международных стандартов и надлежащим производственным практикам.</w:t>
      </w:r>
    </w:p>
    <w:p>
      <w:pPr>
        <w:spacing w:after="60"/>
        <w:ind w:firstLine="567"/>
        <w:jc w:val="both"/>
      </w:pPr>
      <w:r>
        <w:rPr>
          <w:rFonts w:ascii="Arial" w:cs="Arial" w:eastAsia="Arial" w:hAnsi="Arial"/>
          <w:sz w:val="24"/>
          <w:szCs w:val="24"/>
        </w:rPr>
        <w:t xml:space="preserve">Сохраняются и нарастают проблемы оттока кадровых ресурсов системы здравоохранения, отмечается недостаток медицинских кадров в государственном секторе здравоохранения, особенно в отдаленных и сельских регионах. Система подготовки кадров на уровне медицинского образования медработников отстает от возрастающих потребностей практического здравоохранения.</w:t>
      </w:r>
    </w:p>
    <w:p>
      <w:pPr>
        <w:spacing w:after="60"/>
        <w:ind w:firstLine="567"/>
        <w:jc w:val="both"/>
      </w:pPr>
      <w:r>
        <w:rPr>
          <w:rFonts w:ascii="Arial" w:cs="Arial" w:eastAsia="Arial" w:hAnsi="Arial"/>
          <w:sz w:val="24"/>
          <w:szCs w:val="24"/>
        </w:rPr>
        <w:t xml:space="preserve">Цифровизация системы здравоохранения непоследовательна, многообразие и разные подходы к разработке информационных баз и систем, внедренных в разные периоды развития системы здравоохранения, усложняют процесс систематизации и интеграции, формирования единой информационной системы здравоохранения. Слабые цифровые навыки медицинских кадров тормозят развитие цифрового здравоохранения. Услуги телемедицины не регламентированы и отсутствует соответствующая нормативно-правовая база, что не позволяет активно внедрять современные и инновационные технологии в системе здравоохранения.</w:t>
      </w:r>
    </w:p>
    <w:p>
      <w:pPr>
        <w:spacing w:after="60"/>
        <w:ind w:firstLine="567"/>
        <w:jc w:val="both"/>
      </w:pPr>
      <w:r>
        <w:rPr>
          <w:rFonts w:ascii="Arial" w:cs="Arial" w:eastAsia="Arial" w:hAnsi="Arial"/>
          <w:sz w:val="24"/>
          <w:szCs w:val="24"/>
        </w:rPr>
        <w:t xml:space="preserve">Наличие финансового разрыва ПГГ ограничивает возможности по обеспечению всеобщего охвата услугами здравоохранения населения страны. Исходя из существующей макроэкономической ситуации ограничены возможности привлечения дополнительных ресурсов в сектор здравоохранения, при этом имеет место неполный охват ОМС занятых в экономике (неформальная/теневая экономика).</w:t>
      </w:r>
    </w:p>
    <w:p>
      <w:pPr>
        <w:spacing w:after="60"/>
        <w:ind w:firstLine="567"/>
        <w:jc w:val="both"/>
      </w:pPr>
      <w:r>
        <w:rPr>
          <w:rFonts w:ascii="Arial" w:cs="Arial" w:eastAsia="Arial" w:hAnsi="Arial"/>
          <w:sz w:val="24"/>
          <w:szCs w:val="24"/>
        </w:rPr>
        <w:t xml:space="preserve">Отсутствует прямая взаимосвязь между качеством предоставляемых услуг и финансированием организаций здравоохранения. Существующие механизмы оплаты поставщикам медицинских услуг направлены больше на поддержание их инфраструктуры, а не ориентированы на качество предоставляемых ими услуг.</w:t>
      </w:r>
    </w:p>
    <w:p>
      <w:pPr>
        <w:spacing w:after="60"/>
        <w:ind w:firstLine="567"/>
        <w:jc w:val="both"/>
      </w:pPr>
      <w:r>
        <w:rPr>
          <w:rFonts w:ascii="Arial" w:cs="Arial" w:eastAsia="Arial" w:hAnsi="Arial"/>
          <w:sz w:val="24"/>
          <w:szCs w:val="24"/>
        </w:rPr>
        <w:t xml:space="preserve">Вопросы стратегического управления в системе здравоохранения и управления реализацией Программы особенно актуальны в ходе текущих тектонических сдвигов и изменений в системе государственного и муниципального управления. В ходе дальнейшей реализации Программы необходимо усилить программно-проектный подход, а также учесть значительные усилия государства и системы здравоохранения по цифровизации.</w:t>
      </w:r>
    </w:p>
    <w:p>
      <w:pPr>
        <w:spacing w:after="60" w:before="200"/>
        <w:ind w:firstLine="567"/>
        <w:jc w:val="left"/>
      </w:pPr>
      <w:r>
        <w:rPr>
          <w:rFonts w:ascii="Arial" w:cs="Arial" w:eastAsia="Arial" w:hAnsi="Arial"/>
          <w:b/>
          <w:bCs/>
          <w:sz w:val="24"/>
          <w:szCs w:val="24"/>
        </w:rPr>
        <w:t xml:space="preserve">6.3. Анализ текущего состояния здоровья населения Кыргызской Республики на 2023 год</w:t>
      </w:r>
    </w:p>
    <w:p>
      <w:pPr>
        <w:spacing w:after="60"/>
        <w:ind w:firstLine="567"/>
        <w:jc w:val="both"/>
      </w:pPr>
      <w:r>
        <w:rPr>
          <w:rFonts w:ascii="Arial" w:cs="Arial" w:eastAsia="Arial" w:hAnsi="Arial"/>
          <w:sz w:val="24"/>
          <w:szCs w:val="24"/>
        </w:rPr>
        <w:t xml:space="preserve">Среднегодовая численность постоянного населения Кыргызской Республики на 01.01.2023 г. составила 6975,2 тыс. человек. В возрастной структуре численности населения на долю лиц моложе трудоспособного возраста (0-15 лет) приходится 34,6%, лиц трудоспособного возраста 56,7% и старше трудоспособного возраста 8,7%.</w:t>
      </w:r>
    </w:p>
    <w:p>
      <w:pPr>
        <w:spacing w:after="60"/>
        <w:ind w:firstLine="567"/>
        <w:jc w:val="both"/>
      </w:pPr>
      <w:r>
        <w:rPr>
          <w:rFonts w:ascii="Arial" w:cs="Arial" w:eastAsia="Arial" w:hAnsi="Arial"/>
          <w:sz w:val="24"/>
          <w:szCs w:val="24"/>
        </w:rPr>
        <w:t xml:space="preserve">В результате повышения рождаемости в начале 2000-х годов в группе населения моложе трудоспособного возраста наметилась тенденция некоторого увеличения численности (на начало 2019 года - 34,3%, на начало 2023 года - 34,6%). В динамике численности населения в трудоспособном возрасте отмечалась противоположная тенденция, что отчасти обусловлено вступлением в трудоспособный возраст малочисленного поколения молодежи, родившегося в конце 1990-х годов, когда в стране отмечалось сокращение рождаемости. В результате уменьшения доли населения в трудоспособном возрасте несколько увеличился коэффициент демографической нагрузки (отношение численности населения моложе и старше трудоспособного возраста на 1000 населения в трудоспособном возрасте), составивший на начало 2023 года 769 человек (на начало 2019 года - 728 человек).</w:t>
      </w:r>
    </w:p>
    <w:p>
      <w:pPr>
        <w:spacing w:after="60"/>
        <w:ind w:firstLine="567"/>
        <w:jc w:val="both"/>
      </w:pPr>
      <w:r>
        <w:rPr>
          <w:rFonts w:ascii="Arial" w:cs="Arial" w:eastAsia="Arial" w:hAnsi="Arial"/>
          <w:sz w:val="24"/>
          <w:szCs w:val="24"/>
        </w:rPr>
        <w:t xml:space="preserve">Наряду с этим отмечается тенденция ежегодного увеличения числа лиц старше трудоспособного возраста за счет традиционно низкого пенсионного возраста женщин и увеличения их продолжительности жизни, что отражается на нагрузке системы здравоохранения. На начало 2023 года в данной возрастной группе основную часть жителей составили женщины (429,8 тыс. женщин и 197,6 тыс. мужчин), так как продолжительность их жизни выше, чем мужчин. Кроме того, пенсионный возраст женщин наступает на пять лет раньше. Так, доля лиц старше трудоспособного возраста среди женского населения на начало 2023 года составила 12,1%, среди мужского - 5,7%.</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население страны находится на пороге старости, так как на начало 2023 года в возрасте 65 лет и старше находилось 378,1 тыс., или 5,4% населения. Демографический прогноз, представленный в таблице 1, показал тенденцию снижения доли детей, рост трудоспособного населения и значительную динамику увеличения доли населения пенсионного возраста и старения населения (доля пожилых людей в возрасте 65 лет и старше составляет 7%).</w:t>
      </w:r>
    </w:p>
    <w:p>
      <w:pPr>
        <w:spacing w:after="120" w:before="200"/>
        <w:ind w:firstLine="567"/>
        <w:jc w:val="left"/>
      </w:pPr>
      <w:r>
        <w:rPr>
          <w:rFonts w:ascii="Arial" w:cs="Arial" w:eastAsia="Arial" w:hAnsi="Arial"/>
          <w:b/>
          <w:bCs/>
          <w:sz w:val="24"/>
          <w:szCs w:val="24"/>
        </w:rPr>
        <w:t xml:space="preserve">Таблица 1. Прогнозы демографических тенденций до 2050 года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3"/>
        <w:gridCol w:w="1525"/>
        <w:gridCol w:w="2327"/>
        <w:gridCol w:w="1525"/>
        <w:gridCol w:w="1525"/>
        <w:gridCol w:w="1525"/>
      </w:tblGrid>
      <w:tr>
        <w:tc>
          <w:tcPr>
            <w:tcW w:type="dxa" w:w="17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Возраст</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1950 г.</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2050 г.</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официальным данным Национального статистического комитета, за 2022 год показатель рождаемости составил 21,5 на 1000 человек населения (2021 г. - 22,4), а число родившихся по итогам года 150225, что на 61 больше чем в 2021 году.</w:t>
      </w:r>
    </w:p>
    <w:p>
      <w:pPr>
        <w:spacing w:after="60"/>
        <w:ind w:firstLine="567"/>
        <w:jc w:val="both"/>
      </w:pPr>
      <w:r>
        <w:rPr>
          <w:rFonts w:ascii="Arial" w:cs="Arial" w:eastAsia="Arial" w:hAnsi="Arial"/>
          <w:sz w:val="24"/>
          <w:szCs w:val="24"/>
        </w:rPr>
        <w:t xml:space="preserve">Показатель общей смертности населения, по сравнению с 2021 годом снизился на 22,4%, составив 4,5 на 1000 человек населения (2021 г. - 5,8), а число умерших уменьшилось на 7474 и составило 31401 (2018 г. - 38875).</w:t>
      </w:r>
    </w:p>
    <w:p>
      <w:pPr>
        <w:spacing w:after="60"/>
        <w:ind w:firstLine="567"/>
        <w:jc w:val="both"/>
      </w:pPr>
      <w:r>
        <w:rPr>
          <w:rFonts w:ascii="Arial" w:cs="Arial" w:eastAsia="Arial" w:hAnsi="Arial"/>
          <w:sz w:val="24"/>
          <w:szCs w:val="24"/>
        </w:rPr>
        <w:t xml:space="preserve">В структуре причин смертности населения Кыргызской Республики, как и в предыдущие годы первое место занимают болезни системы кровообращения - 52,1%, второе - новообразования - 12,2%, третье - внешние причины смерти - 8,0%, четвертое - болезни органов дыхания - 5,5% и пятое - болезни органов пищеварения - 5,4%.</w:t>
      </w:r>
    </w:p>
    <w:p>
      <w:pPr>
        <w:spacing w:after="60"/>
        <w:ind w:firstLine="567"/>
        <w:jc w:val="both"/>
      </w:pPr>
      <w:r>
        <w:rPr>
          <w:rFonts w:ascii="Arial" w:cs="Arial" w:eastAsia="Arial" w:hAnsi="Arial"/>
          <w:sz w:val="24"/>
          <w:szCs w:val="24"/>
        </w:rPr>
        <w:t xml:space="preserve">Несмотря на снижение заболеваемости и смертности от сердечно-сосудистых заболеваний (далее - ССЗ) за 2018-2023 годы (заболеваемость с 823,1 до 642,8 на 100000 населения или на 22%; смертность с 265,7 до 234,5 или на 11,7%), ишемическая болезнь сердца и инсульт являются двумя основными причинами смерти от ССЗ (2022 г. - 144; 2018 г. - 168 смертей от ишемической болезни сердца, от цереброваскулярной болезни 2022 г. - 51; 2018 г. - 66 смертей на 100000 населения) и данные показатели намного превышают данные по Центральной Азии и Европейскому региону ВОЗ.</w:t>
      </w:r>
    </w:p>
    <w:p>
      <w:pPr>
        <w:spacing w:after="60"/>
        <w:ind w:firstLine="567"/>
        <w:jc w:val="both"/>
      </w:pPr>
      <w:r>
        <w:rPr>
          <w:rFonts w:ascii="Arial" w:cs="Arial" w:eastAsia="Arial" w:hAnsi="Arial"/>
          <w:sz w:val="24"/>
          <w:szCs w:val="24"/>
        </w:rPr>
        <w:t xml:space="preserve">Показатель смертности по сахарному диабету снижается и в 2022 г. составил 92,1 на 100000 населения (2018 г. - 104,3 на 11,7%), как и заболеваемости СД 6,2 на 100000 населения, в 2022 году (2018 г. - 7,3 на 15,1%), в 2022 году по республике зарегистрировано 78680 больных сахарным диабетом (1 и 2 типа). При этом только 31,1% из числа состоящих на учете больных обследуется на гликогемоглобин (анализ, позволяющий предупредить тяжелые осложнения течения заболевания), практически не обследуются на этот анализ больные сахарным диабетом в ОЗ Баткенской (5,8%) и Ошской областях (11,2%) областях.</w:t>
      </w:r>
    </w:p>
    <w:p>
      <w:pPr>
        <w:spacing w:after="60"/>
        <w:ind w:firstLine="567"/>
        <w:jc w:val="both"/>
      </w:pPr>
      <w:r>
        <w:rPr>
          <w:rFonts w:ascii="Arial" w:cs="Arial" w:eastAsia="Arial" w:hAnsi="Arial"/>
          <w:sz w:val="24"/>
          <w:szCs w:val="24"/>
        </w:rPr>
        <w:t xml:space="preserve">Показатель смертности от новообразований в 2022 году снижен (48,1 на 100000 населения) по сравнению с 2018 г. (56,3 на 100000 населения). При этом сохраняется высокий уровень показателей одногодичной летальности (2018 г. - 54,3%, в 2023 г. - 48,8%) и запущенности (2018 г. - 27,7%, в 2023 г. - 26,6%), т.е. более 25% вновь выявленных больных злокачественными новообразованиями выявляются на 4 стадии заболевания и 48,8% пациентов умирают, не прожив года после установления диагноза. По данным ВОЗ, ежегодно диагностируется около 14 млн. случаев рака и к 2030 году этот показатель может вырасти до 21 млн. случаев(1).</w:t>
      </w:r>
    </w:p>
    <w:p>
      <w:pPr>
        <w:spacing w:after="60"/>
        <w:ind w:firstLine="567"/>
        <w:jc w:val="both"/>
      </w:pPr>
      <w:r>
        <w:rPr>
          <w:rFonts w:ascii="Arial" w:cs="Arial" w:eastAsia="Arial" w:hAnsi="Arial"/>
          <w:sz w:val="24"/>
          <w:szCs w:val="24"/>
        </w:rPr>
        <w:t xml:space="preserve">В Кыргызстане за период с 1990 года до 2021 года смертность детей до 5 лет снизилась с 65 до 17 на 1,000 живорожденных. Младенческая смертность снизилась с 54 в 1990 году до 7 в 2021 году на 1000 живорожденных. Неонатальная смертность снизилась с 24 в 1990 году до 12 в 2021 году на 1000 живорожденных. По данным Межучрежденческой группы ООН по оценке детской смертности, уровень неонатальной смертности составляет 74,5% от всех младенческих смертей и 66,6% от всех смертей детей в возрасте до пяти лет(2).</w:t>
      </w:r>
    </w:p>
    <w:p>
      <w:pPr>
        <w:spacing w:after="60"/>
        <w:ind w:firstLine="567"/>
        <w:jc w:val="both"/>
      </w:pPr>
      <w:r>
        <w:rPr>
          <w:rFonts w:ascii="Arial" w:cs="Arial" w:eastAsia="Arial" w:hAnsi="Arial"/>
          <w:sz w:val="24"/>
          <w:szCs w:val="24"/>
        </w:rPr>
        <w:t xml:space="preserve">Около 70% смертей новорожденных в первый месяц после рождения случаются среди недоношенных новорожденных. Недоношенные и маловесные новорожденные умирают в 100 раз чаще чем доношенные и имеющие нормальный вес дети. Уровень неонатальной смертности в сельской местности выше уровня в городской местности и существующая разница остается прежней, при снижении самих уровней смертности(3).</w:t>
      </w:r>
    </w:p>
    <w:p>
      <w:pPr>
        <w:spacing w:after="60"/>
        <w:ind w:firstLine="567"/>
        <w:jc w:val="both"/>
      </w:pPr>
      <w:r>
        <w:rPr>
          <w:rFonts w:ascii="Arial" w:cs="Arial" w:eastAsia="Arial" w:hAnsi="Arial"/>
          <w:sz w:val="24"/>
          <w:szCs w:val="24"/>
        </w:rPr>
        <w:t xml:space="preserve">В Кыргызской Республике доля молодежи относительно высока. Почти половина (48,8%) населения страны моложе 25 лет (3131294 человек), а 38% - моложе 18 лет. Вследствие быстрого демографического роста спрос на услуги здравоохранения и образования продолжает увеличиваться из-за необходимости принимать все большее число детей. Состояние здоровья новорожденных, детей и подростков характеризуется основными показателями заболеваемости и смертности, которые косвенно отражают общий доступ населения к жизненно важным услугам ПМСП.</w:t>
      </w:r>
    </w:p>
    <w:p>
      <w:pPr>
        <w:spacing w:after="60"/>
        <w:ind w:firstLine="567"/>
        <w:jc w:val="both"/>
      </w:pPr>
      <w:r>
        <w:rPr>
          <w:rFonts w:ascii="Arial" w:cs="Arial" w:eastAsia="Arial" w:hAnsi="Arial"/>
          <w:sz w:val="24"/>
          <w:szCs w:val="24"/>
        </w:rPr>
        <w:t xml:space="preserve">Большинство молодых людей проживают в сельской местности с ограниченным доступом к услугам здравоохранения. Несмотря на значительные улучшения в области охраны здоровья матери и ребенка в Кыргызской Республике, имеется ряд серьезных заболеваний и нарушений здоровья среди молодежи и подростков, которые требуют принятия срочных мер. Распространенность анемии составляет 21,6% среди женщин в возрасте от 10 до 24 лет, то есть каждая пятая девушка в Кыргызской Республике страдает анемией.</w:t>
      </w:r>
    </w:p>
    <w:p>
      <w:pPr>
        <w:spacing w:after="60"/>
        <w:ind w:firstLine="567"/>
        <w:jc w:val="both"/>
      </w:pPr>
      <w:r>
        <w:rPr>
          <w:rFonts w:ascii="Arial" w:cs="Arial" w:eastAsia="Arial" w:hAnsi="Arial"/>
          <w:sz w:val="24"/>
          <w:szCs w:val="24"/>
        </w:rPr>
        <w:t xml:space="preserve">Психические расстройства представляют угрозу для здоровья молодежи и подростков Кыргызстана, при этом одним из основных заболеваний, с которыми они сталкиваются, является депрессия. Примерно четвертая часть попыток самоубийства совершается людьми в возрасте от 18 до 22 лет(4). В сфере услуг для пациентов, нуждающихся в амбулаторном психиатрическом лечении, признается необходимость расширения услуг первичной помощи, но эти меры все еще находятся на ранней стадии осуществления.</w:t>
      </w:r>
    </w:p>
    <w:p>
      <w:pPr>
        <w:spacing w:after="60"/>
        <w:ind w:firstLine="567"/>
        <w:jc w:val="both"/>
      </w:pPr>
      <w:r>
        <w:rPr>
          <w:rFonts w:ascii="Arial" w:cs="Arial" w:eastAsia="Arial" w:hAnsi="Arial"/>
          <w:sz w:val="24"/>
          <w:szCs w:val="24"/>
        </w:rPr>
        <w:t xml:space="preserve">Регион ЦВЕ/СНГ стал единственным регионом, где наблюдается рост числа случаев ВИЧ среди подростков и молодежи. Среди лиц с ВИЧ 32% составляют молодые люди в возрасте 15-29 лет. По состоянию на 1 декабря 2021 года, было зарегистрировано 725 детей с ВИЧ. Обязательное тестирование беременных женщин, раннее начало антиретровирусной терапии и интеграция услуг по ВИЧ в услуги перинатального ухода позволят Кыргызстану искоренить вертикальную передачу ВИЧ(5).</w:t>
      </w:r>
    </w:p>
    <w:p>
      <w:pPr>
        <w:spacing w:after="60"/>
        <w:ind w:firstLine="567"/>
        <w:jc w:val="both"/>
      </w:pPr>
      <w:r>
        <w:rPr>
          <w:rFonts w:ascii="Arial" w:cs="Arial" w:eastAsia="Arial" w:hAnsi="Arial"/>
          <w:sz w:val="24"/>
          <w:szCs w:val="24"/>
        </w:rPr>
        <w:t xml:space="preserve">Согласно NIMAS, 7% детей в возрасте 6-59 месяцев отстают в росте, и низкорослость может быть отнесена к легкой проблеме общественного здравоохранения на национальном уровне согласно классификации ВОЗ. Однако задержка роста считается проблемой средней значимости в общественном здравоохранении для определенных подгрупп, таких как дети с низким весом при рождении, дети, живущие в Баткенской области, и дети, чьи домохозяйства относятся к самому низкому квинтилю благосостояния, испытывают критическую нехватку продовольствия, не имеют адекватных санитарных условий или безопасной питьевой воды. Распространенность избыточной массы тела и ожирения неуклонно растут с увеличением возраста. Они затрагивают около 20% девушек-подростков в возрасте 15-18 лет, почти 45% небеременных женщин 15-49 лет и более 75% женщин 45-49 лет(6).</w:t>
      </w:r>
    </w:p>
    <w:p>
      <w:pPr>
        <w:spacing w:after="60"/>
        <w:ind w:firstLine="567"/>
        <w:jc w:val="both"/>
      </w:pPr>
      <w:r>
        <w:rPr>
          <w:rFonts w:ascii="Arial" w:cs="Arial" w:eastAsia="Arial" w:hAnsi="Arial"/>
          <w:sz w:val="24"/>
          <w:szCs w:val="24"/>
        </w:rPr>
        <w:t xml:space="preserve">О низком качестве оказываемой медицинской помощи на ПМСП свидетельствует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медицинского персонала (более 99%). Показатель материнской смертности снижается и в 2022 г. составил 28,1 (2021 г. - 37,1) на 100000 живорождений.</w:t>
      </w:r>
    </w:p>
    <w:p>
      <w:pPr>
        <w:spacing w:after="60"/>
        <w:ind w:firstLine="567"/>
        <w:jc w:val="both"/>
      </w:pPr>
      <w:r>
        <w:rPr>
          <w:rFonts w:ascii="Arial" w:cs="Arial" w:eastAsia="Arial" w:hAnsi="Arial"/>
          <w:sz w:val="24"/>
          <w:szCs w:val="24"/>
        </w:rPr>
        <w:t xml:space="preserve">В результате недостаточных мер по контролю факторов риска неинфекционных заболеваний, таких как курение, потребление соли, алкоголя и гиподинамия, уровень их распространенности среди населения остается высоким. Потребление соли в Кыргызской Республике является одним из самых высоких в мире, 4 место в рейтинге 180 стран мира (Powles, 2013 год). 44,8% мужчин и 17,7% женщин в Кыргызской Республике употребляют алкоголь хотя бы 1 раз в месяц (ВОЗ, 2016 год).</w:t>
      </w:r>
    </w:p>
    <w:p>
      <w:pPr>
        <w:spacing w:after="60"/>
        <w:ind w:firstLine="567"/>
        <w:jc w:val="both"/>
      </w:pPr>
      <w:r>
        <w:rPr>
          <w:rFonts w:ascii="Arial" w:cs="Arial" w:eastAsia="Arial" w:hAnsi="Arial"/>
          <w:sz w:val="24"/>
          <w:szCs w:val="24"/>
        </w:rPr>
        <w:t xml:space="preserve">Растущее население страны, тенденция старения населения, увеличивающаяся распространенность факторов риска НИЗ свидетельствуют о насущной необходимости принятия соответствующих профилактических мер. Учитывая, что каждый третий житель страны моложе 15 лет, инвестирование в меры профилактики заболеваний и укрепления здоровья будет иметь положительное воздействие на будущие трудовые ресурсы и обеспечение качества жизни в пожилом возрасте. Меры, направленные на профилактику, относительно низкозатратны и рентабельны, осуществление этих мер должно выходить за пределы сектора здравоохранения и проходить с привлечением всех других заинтересованных сторон.";</w:t>
      </w:r>
    </w:p>
    <w:p>
      <w:pPr>
        <w:spacing w:after="60"/>
        <w:ind w:firstLine="567"/>
        <w:jc w:val="both"/>
      </w:pPr>
      <w:r>
        <w:rPr>
          <w:rFonts w:ascii="Arial" w:cs="Arial" w:eastAsia="Arial" w:hAnsi="Arial"/>
          <w:sz w:val="24"/>
          <w:szCs w:val="24"/>
        </w:rPr>
        <w:t xml:space="preserve">4) подраздел 7.4: "Основные ожидаемые результаты" изложить в следующей редакции:</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Национальной программы развития Кыргызской Республики до 2026 года, Стратегии 2040, Целей устойчивого развития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организация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 Не менее 7 городов, 20 районов, 100 айыл окмоту станут межсекторальной площадкой для реализации современных стратегий и новых управленческих подходов по созданию здоровьесберегающего пространства, где будут созданы условия для сохранения и укрепления здоровья населения;</w:t>
      </w:r>
    </w:p>
    <w:p>
      <w:pPr>
        <w:spacing w:after="60"/>
        <w:ind w:firstLine="567"/>
        <w:jc w:val="both"/>
      </w:pPr>
      <w:r>
        <w:rPr>
          <w:rFonts w:ascii="Arial" w:cs="Arial" w:eastAsia="Arial" w:hAnsi="Arial"/>
          <w:sz w:val="24"/>
          <w:szCs w:val="24"/>
        </w:rPr>
        <w:t xml:space="preserve">2) внедрена единая цифровая национальная система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 Население сельской местности, особенно из высокогорных, труднодоступных, отдаленных и приграничных районов Кыргызской Республики, будет иметь доступ к гарантированным и качественным услугам ПМСП по месту жительства. Не менее 300 сельских амбулаторий, 27 ЦСМ и ЦОВП станут устойчивой платформой наилучших практик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поэтапном формировании доступной, своевременной, интегрированной экстренной медицинской помощи для населения Кыргызской Республики, особенно проживающих в высокогорных, труднодоступных, отдаленных и приграничных районах страны, и рациональной, эффективной сети больниц высокотехнологичной, специализированной медицинской помощи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и лабораторным услугам по доступным ценам. Не менее 50 государственных лабораторий будут соответствовать международным стандартам качества. Начнет активно развиваться отечественная фармацевтическая промышленность. Не менее 10 фармацевтических заводов страны будут соответствовать международным стандартам. Аптеки и аптечные пункты будут обеспечивать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интегрированная цифровая экосистема здравоохранения, способная обеспечить: унифицированную и централизованную обработку данных, информационную безопасность, защиту персональных данных и доступ к информационным системам в режиме реального времени. 100% государственных организаций здравоохранения используют только безналичные платежи. Упрощены процедуры выдачи медицинских справок и листка нетрудоспособности. Внедрены услуги телемедицины на всех уровнях оказания медицинской помощи;</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 Сокращено финансовое бремя населения при обращении за медицинской помощью;</w:t>
      </w:r>
    </w:p>
    <w:p>
      <w:pPr>
        <w:spacing w:after="60"/>
        <w:ind w:firstLine="567"/>
        <w:jc w:val="both"/>
      </w:pPr>
      <w:r>
        <w:rPr>
          <w:rFonts w:ascii="Arial" w:cs="Arial" w:eastAsia="Arial" w:hAnsi="Arial"/>
          <w:sz w:val="24"/>
          <w:szCs w:val="24"/>
        </w:rPr>
        <w:t xml:space="preserve">11) сформирован устойчивый потенциал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4. </w:t>
      </w:r>
      <w:hyperlink w:history="1" r:id="rIdtiyfd-n9y5yie8b9c72gs">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"Приоритетные направления" изложить в следующей редакции:</w:t>
      </w:r>
    </w:p>
    <w:p>
      <w:pPr>
        <w:spacing w:after="200" w:before="200"/>
        <w:jc w:val="center"/>
      </w:pPr>
      <w:r>
        <w:rPr>
          <w:rFonts w:ascii="Arial" w:cs="Arial" w:eastAsia="Arial" w:hAnsi="Arial"/>
          <w:b/>
          <w:bCs/>
          <w:sz w:val="24"/>
          <w:szCs w:val="24"/>
        </w:rPr>
        <w:t xml:space="preserve">"</w:t>
      </w:r>
      <w:hyperlink w:history="1" r:id="rIdbnfefcz6klydth2u79pg3">
        <w:r>
          <w:rPr>
            <w:rFonts w:ascii="Arial" w:cs="Arial" w:eastAsia="Arial" w:hAnsi="Arial"/>
            <w:b/>
            <w:bCs/>
            <w:color w:val="1D4ED8"/>
            <w:sz w:val="24"/>
            <w:szCs w:val="24"/>
            <w:u w:val="single"/>
          </w:rPr>
          <w:t xml:space="preserve">Раздел 8</w:t>
        </w:r>
      </w:hyperlink>
      <w:r>
        <w:rPr>
          <w:rFonts w:ascii="Arial" w:cs="Arial" w:eastAsia="Arial" w:hAnsi="Arial"/>
          <w:b/>
          <w:bCs/>
          <w:sz w:val="24"/>
          <w:szCs w:val="24"/>
        </w:rPr>
        <w:t xml:space="preserve">. Приоритетные направления</w:t>
      </w:r>
    </w:p>
    <w:p>
      <w:pPr>
        <w:spacing w:after="60" w:before="200"/>
        <w:ind w:firstLine="567"/>
        <w:jc w:val="left"/>
      </w:pPr>
      <w:r>
        <w:rPr>
          <w:rFonts w:ascii="Arial" w:cs="Arial" w:eastAsia="Arial" w:hAnsi="Arial"/>
          <w:b/>
          <w:bCs/>
          <w:sz w:val="24"/>
          <w:szCs w:val="24"/>
        </w:rPr>
        <w:t xml:space="preserve">8.1. Общественное здоровье</w:t>
      </w:r>
    </w:p>
    <w:p>
      <w:pPr>
        <w:spacing w:after="60" w:before="200"/>
        <w:ind w:firstLine="567"/>
        <w:jc w:val="left"/>
      </w:pPr>
      <w:r>
        <w:rPr>
          <w:rFonts w:ascii="Arial" w:cs="Arial" w:eastAsia="Arial" w:hAnsi="Arial"/>
          <w:b/>
          <w:bCs/>
          <w:sz w:val="24"/>
          <w:szCs w:val="24"/>
        </w:rPr>
        <w:t xml:space="preserve">8.1.1. Ключевые задачи</w:t>
      </w:r>
    </w:p>
    <w:p>
      <w:pPr>
        <w:spacing w:after="60"/>
        <w:ind w:firstLine="567"/>
        <w:jc w:val="both"/>
      </w:pPr>
      <w:r>
        <w:rPr>
          <w:rFonts w:ascii="Arial" w:cs="Arial" w:eastAsia="Arial" w:hAnsi="Arial"/>
          <w:sz w:val="24"/>
          <w:szCs w:val="24"/>
        </w:rPr>
        <w:t xml:space="preserve">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3. Сформировать комплексную систему эпиднадзора за приоритетными неинфекционными и инфекционными заболеваниями, в том числе за особо опасными и социально значимыми, включая пакеты профилактических услуг на популяционном уровне.</w:t>
      </w:r>
    </w:p>
    <w:p>
      <w:pPr>
        <w:spacing w:after="60"/>
        <w:ind w:firstLine="567"/>
        <w:jc w:val="both"/>
      </w:pPr>
      <w:r>
        <w:rPr>
          <w:rFonts w:ascii="Arial" w:cs="Arial" w:eastAsia="Arial" w:hAnsi="Arial"/>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before="200"/>
        <w:ind w:firstLine="567"/>
        <w:jc w:val="left"/>
      </w:pPr>
      <w:r>
        <w:rPr>
          <w:rFonts w:ascii="Arial" w:cs="Arial" w:eastAsia="Arial" w:hAnsi="Arial"/>
          <w:b/>
          <w:bCs/>
          <w:sz w:val="24"/>
          <w:szCs w:val="24"/>
        </w:rPr>
        <w:t xml:space="preserve">8.1.2. Основные направления деятельности</w:t>
      </w:r>
    </w:p>
    <w:p>
      <w:pPr>
        <w:spacing w:after="60"/>
        <w:ind w:firstLine="567"/>
        <w:jc w:val="both"/>
      </w:pPr>
      <w:r>
        <w:rPr>
          <w:rFonts w:ascii="Arial" w:cs="Arial" w:eastAsia="Arial" w:hAnsi="Arial"/>
          <w:sz w:val="24"/>
          <w:szCs w:val="24"/>
        </w:rPr>
        <w:t xml:space="preserve">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проведение анализа нормативных правовых актов,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2) 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3) 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p>
      <w:pPr>
        <w:spacing w:after="60"/>
        <w:ind w:firstLine="567"/>
        <w:jc w:val="both"/>
      </w:pPr>
      <w:r>
        <w:rPr>
          <w:rFonts w:ascii="Arial" w:cs="Arial" w:eastAsia="Arial" w:hAnsi="Arial"/>
          <w:sz w:val="24"/>
          <w:szCs w:val="24"/>
        </w:rPr>
        <w:t xml:space="preserve">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Инвентаризация и анализ нормативных правовых актов,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p>
      <w:pPr>
        <w:spacing w:after="60"/>
        <w:ind w:firstLine="567"/>
        <w:jc w:val="both"/>
      </w:pPr>
      <w:r>
        <w:rPr>
          <w:rFonts w:ascii="Arial" w:cs="Arial" w:eastAsia="Arial" w:hAnsi="Arial"/>
          <w:sz w:val="24"/>
          <w:szCs w:val="24"/>
        </w:rPr>
        <w:t xml:space="preserve">2) Укрепление институциональных механизмов управления общественным здоровьем с целью усиления регулирующей роли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3) Создание системы управления медицинскими отходами.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оценки деятельности Службы общественного здравоохранения и ее специалистов на основе международных стандартов и цифровых технологий.</w:t>
      </w:r>
    </w:p>
    <w:p>
      <w:pPr>
        <w:spacing w:after="60"/>
        <w:ind w:firstLine="567"/>
        <w:jc w:val="both"/>
      </w:pPr>
      <w:r>
        <w:rPr>
          <w:rFonts w:ascii="Arial" w:cs="Arial" w:eastAsia="Arial" w:hAnsi="Arial"/>
          <w:sz w:val="24"/>
          <w:szCs w:val="24"/>
        </w:rPr>
        <w:t xml:space="preserve">2. Безопасная система управления медицинскими отходами до полного уничтожения или утилизации, включая использование механизмов ГЧП.</w:t>
      </w:r>
    </w:p>
    <w:p>
      <w:pPr>
        <w:spacing w:after="60"/>
        <w:ind w:firstLine="567"/>
        <w:jc w:val="both"/>
      </w:pPr>
      <w:r>
        <w:rPr>
          <w:rFonts w:ascii="Arial" w:cs="Arial" w:eastAsia="Arial" w:hAnsi="Arial"/>
          <w:sz w:val="24"/>
          <w:szCs w:val="24"/>
        </w:rPr>
        <w:t xml:space="preserve">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p>
      <w:pPr>
        <w:spacing w:after="60"/>
        <w:ind w:firstLine="567"/>
        <w:jc w:val="both"/>
      </w:pPr>
      <w:r>
        <w:rPr>
          <w:rFonts w:ascii="Arial" w:cs="Arial" w:eastAsia="Arial" w:hAnsi="Arial"/>
          <w:sz w:val="24"/>
          <w:szCs w:val="24"/>
        </w:rPr>
        <w:t xml:space="preserve">В целях реализации данной задачи необходимо решить следующие меры:</w:t>
      </w:r>
    </w:p>
    <w:p>
      <w:pPr>
        <w:spacing w:after="60"/>
        <w:ind w:firstLine="567"/>
        <w:jc w:val="both"/>
      </w:pPr>
      <w:r>
        <w:rPr>
          <w:rFonts w:ascii="Arial" w:cs="Arial" w:eastAsia="Arial" w:hAnsi="Arial"/>
          <w:sz w:val="24"/>
          <w:szCs w:val="24"/>
        </w:rPr>
        <w:t xml:space="preserve">1) пересмотр системы сбора и анализа данных, дезагрегированных по полу, возрасту, социально-экономическим показателям по приоритетным неинфекционным и инфекционным заболеваниям, в том числе особо опасным, вакциноуправляемым и социально значимым, с использованием современных информационно-коммуникационных и цифровых технологий;</w:t>
      </w:r>
    </w:p>
    <w:p>
      <w:pPr>
        <w:spacing w:after="60"/>
        <w:ind w:firstLine="567"/>
        <w:jc w:val="both"/>
      </w:pPr>
      <w:r>
        <w:rPr>
          <w:rFonts w:ascii="Arial" w:cs="Arial" w:eastAsia="Arial" w:hAnsi="Arial"/>
          <w:sz w:val="24"/>
          <w:szCs w:val="24"/>
        </w:rPr>
        <w:t xml:space="preserve">2) разработка и внедрение пакетов профилактических услуг на популяционном и индивидуальном уровнях, включая стандарты их оказания;</w:t>
      </w:r>
    </w:p>
    <w:p>
      <w:pPr>
        <w:spacing w:after="60"/>
        <w:ind w:firstLine="567"/>
        <w:jc w:val="both"/>
      </w:pPr>
      <w:r>
        <w:rPr>
          <w:rFonts w:ascii="Arial" w:cs="Arial" w:eastAsia="Arial" w:hAnsi="Arial"/>
          <w:sz w:val="24"/>
          <w:szCs w:val="24"/>
        </w:rPr>
        <w:t xml:space="preserve">3) 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p>
      <w:pPr>
        <w:spacing w:after="60"/>
        <w:ind w:firstLine="567"/>
        <w:jc w:val="both"/>
      </w:pPr>
      <w:r>
        <w:rPr>
          <w:rFonts w:ascii="Arial" w:cs="Arial" w:eastAsia="Arial" w:hAnsi="Arial"/>
          <w:sz w:val="24"/>
          <w:szCs w:val="24"/>
        </w:rPr>
        <w:t xml:space="preserve">4) поэтапное внедрение эпидемиологического надзора за инфекционными и неинфекционными заболеваниями, хроническими заболеваниями почек, травматизмом, профессиональными заболеваниями и антибиотикорезистентностью на основе цифровых технологий.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p>
      <w:pPr>
        <w:spacing w:after="60"/>
        <w:ind w:firstLine="567"/>
        <w:jc w:val="both"/>
      </w:pPr>
      <w:r>
        <w:rPr>
          <w:rFonts w:ascii="Arial" w:cs="Arial" w:eastAsia="Arial" w:hAnsi="Arial"/>
          <w:sz w:val="24"/>
          <w:szCs w:val="24"/>
        </w:rPr>
        <w:t xml:space="preserve">2.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p>
      <w:pPr>
        <w:spacing w:after="60"/>
        <w:ind w:firstLine="567"/>
        <w:jc w:val="both"/>
      </w:pPr>
      <w:r>
        <w:rPr>
          <w:rFonts w:ascii="Arial" w:cs="Arial" w:eastAsia="Arial" w:hAnsi="Arial"/>
          <w:sz w:val="24"/>
          <w:szCs w:val="24"/>
        </w:rPr>
        <w:t xml:space="preserve">3. 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p>
      <w:pPr>
        <w:spacing w:after="60"/>
        <w:ind w:firstLine="567"/>
        <w:jc w:val="both"/>
      </w:pPr>
      <w:r>
        <w:rPr>
          <w:rFonts w:ascii="Arial" w:cs="Arial" w:eastAsia="Arial" w:hAnsi="Arial"/>
          <w:sz w:val="24"/>
          <w:szCs w:val="24"/>
        </w:rPr>
        <w:t xml:space="preserve">4. Программы профилактики инфекционных заболеваний, включая вакцинацию.</w:t>
      </w:r>
    </w:p>
    <w:p>
      <w:pPr>
        <w:spacing w:after="60"/>
        <w:ind w:firstLine="567"/>
        <w:jc w:val="both"/>
      </w:pPr>
      <w:r>
        <w:rPr>
          <w:rFonts w:ascii="Arial" w:cs="Arial" w:eastAsia="Arial" w:hAnsi="Arial"/>
          <w:sz w:val="24"/>
          <w:szCs w:val="24"/>
        </w:rPr>
        <w:t xml:space="preserve">5. Профилактика заболеваний у детей и молодежи в системе образования.</w:t>
      </w:r>
    </w:p>
    <w:p>
      <w:pPr>
        <w:spacing w:after="60"/>
        <w:ind w:firstLine="567"/>
        <w:jc w:val="both"/>
      </w:pPr>
      <w:r>
        <w:rPr>
          <w:rFonts w:ascii="Arial" w:cs="Arial" w:eastAsia="Arial" w:hAnsi="Arial"/>
          <w:sz w:val="24"/>
          <w:szCs w:val="24"/>
        </w:rPr>
        <w:t xml:space="preserve">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системы мониторинга и оценки программ укрепления здоровья на основе цифровых технологий;</w:t>
      </w:r>
    </w:p>
    <w:p>
      <w:pPr>
        <w:spacing w:after="60"/>
        <w:ind w:firstLine="567"/>
        <w:jc w:val="both"/>
      </w:pPr>
      <w:r>
        <w:rPr>
          <w:rFonts w:ascii="Arial" w:cs="Arial" w:eastAsia="Arial" w:hAnsi="Arial"/>
          <w:sz w:val="24"/>
          <w:szCs w:val="24"/>
        </w:rPr>
        <w:t xml:space="preserve">2) создание национальной сети "Здоровые города", с интеграцией в международную сеть и привлечением дополнительных инвестиций для развития городов.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p>
      <w:pPr>
        <w:spacing w:after="60"/>
        <w:ind w:firstLine="567"/>
        <w:jc w:val="both"/>
      </w:pPr>
      <w:r>
        <w:rPr>
          <w:rFonts w:ascii="Arial" w:cs="Arial" w:eastAsia="Arial" w:hAnsi="Arial"/>
          <w:sz w:val="24"/>
          <w:szCs w:val="24"/>
        </w:rPr>
        <w:t xml:space="preserve">2. Цифровой мониторинг программ укрепления здоровья.</w:t>
      </w:r>
    </w:p>
    <w:p>
      <w:pPr>
        <w:spacing w:after="60" w:before="200"/>
        <w:ind w:firstLine="567"/>
        <w:jc w:val="left"/>
      </w:pPr>
      <w:r>
        <w:rPr>
          <w:rFonts w:ascii="Arial" w:cs="Arial" w:eastAsia="Arial" w:hAnsi="Arial"/>
          <w:b/>
          <w:bCs/>
          <w:sz w:val="24"/>
          <w:szCs w:val="24"/>
        </w:rPr>
        <w:t xml:space="preserve">8.2. Развитие первичной медико-санитарной помощи</w:t>
      </w:r>
    </w:p>
    <w:p>
      <w:pPr>
        <w:spacing w:after="60" w:before="200"/>
        <w:ind w:firstLine="567"/>
        <w:jc w:val="left"/>
      </w:pPr>
      <w:r>
        <w:rPr>
          <w:rFonts w:ascii="Arial" w:cs="Arial" w:eastAsia="Arial" w:hAnsi="Arial"/>
          <w:b/>
          <w:bCs/>
          <w:sz w:val="24"/>
          <w:szCs w:val="24"/>
        </w:rPr>
        <w:t xml:space="preserve">8.2.1. Ключевые задачи</w:t>
      </w:r>
    </w:p>
    <w:p>
      <w:pPr>
        <w:spacing w:after="60"/>
        <w:ind w:firstLine="567"/>
        <w:jc w:val="both"/>
      </w:pPr>
      <w:r>
        <w:rPr>
          <w:rFonts w:ascii="Arial" w:cs="Arial" w:eastAsia="Arial" w:hAnsi="Arial"/>
          <w:sz w:val="24"/>
          <w:szCs w:val="24"/>
        </w:rPr>
        <w:t xml:space="preserve">Разработка обновленной высококачественной системы первичной медико-санитарной помощи является ключевым элементом Программы. Она основана на комплексном подходе для удовлетворения потребностей населения и включает исполнение следующих ключевых задач:</w:t>
      </w:r>
    </w:p>
    <w:p>
      <w:pPr>
        <w:spacing w:after="60"/>
        <w:ind w:firstLine="567"/>
        <w:jc w:val="both"/>
      </w:pPr>
      <w:r>
        <w:rPr>
          <w:rFonts w:ascii="Arial" w:cs="Arial" w:eastAsia="Arial" w:hAnsi="Arial"/>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3) улучшить качество и охват услугами ПМСП с ориентиром на улучшение показателей здоровья на принципе справедливого, равного доступа для всего населения;</w:t>
      </w:r>
    </w:p>
    <w:p>
      <w:pPr>
        <w:spacing w:after="60"/>
        <w:ind w:firstLine="567"/>
        <w:jc w:val="both"/>
      </w:pPr>
      <w:r>
        <w:rPr>
          <w:rFonts w:ascii="Arial" w:cs="Arial" w:eastAsia="Arial" w:hAnsi="Arial"/>
          <w:sz w:val="24"/>
          <w:szCs w:val="24"/>
        </w:rPr>
        <w:t xml:space="preserve">4) укрепить кадровый потенциал для оказания квалифицированных услуг ПМСП.</w:t>
      </w:r>
    </w:p>
    <w:p>
      <w:pPr>
        <w:spacing w:after="60" w:before="200"/>
        <w:ind w:firstLine="567"/>
        <w:jc w:val="left"/>
      </w:pPr>
      <w:r>
        <w:rPr>
          <w:rFonts w:ascii="Arial" w:cs="Arial" w:eastAsia="Arial" w:hAnsi="Arial"/>
          <w:b/>
          <w:bCs/>
          <w:sz w:val="24"/>
          <w:szCs w:val="24"/>
        </w:rPr>
        <w:t xml:space="preserve">8.2.2. Основные направления деятельности</w:t>
      </w:r>
    </w:p>
    <w:p>
      <w:pPr>
        <w:spacing w:after="60"/>
        <w:ind w:firstLine="567"/>
        <w:jc w:val="both"/>
      </w:pPr>
      <w:r>
        <w:rPr>
          <w:rFonts w:ascii="Arial" w:cs="Arial" w:eastAsia="Arial" w:hAnsi="Arial"/>
          <w:sz w:val="24"/>
          <w:szCs w:val="24"/>
        </w:rPr>
        <w:t xml:space="preserve">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Для достижения данной задачи потребуется реализация ряда взаимосвязанных мер:</w:t>
      </w:r>
    </w:p>
    <w:p>
      <w:pPr>
        <w:spacing w:after="60"/>
        <w:ind w:firstLine="567"/>
        <w:jc w:val="both"/>
      </w:pPr>
      <w:r>
        <w:rPr>
          <w:rFonts w:ascii="Arial" w:cs="Arial" w:eastAsia="Arial" w:hAnsi="Arial"/>
          <w:sz w:val="24"/>
          <w:szCs w:val="24"/>
        </w:rPr>
        <w:t xml:space="preserve">1) 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p>
      <w:pPr>
        <w:spacing w:after="60"/>
        <w:ind w:firstLine="567"/>
        <w:jc w:val="both"/>
      </w:pPr>
      <w:r>
        <w:rPr>
          <w:rFonts w:ascii="Arial" w:cs="Arial" w:eastAsia="Arial" w:hAnsi="Arial"/>
          <w:sz w:val="24"/>
          <w:szCs w:val="24"/>
        </w:rPr>
        <w:t xml:space="preserve">2) внесение изменений в действующие нормативные правовые и ведомственные акты, регулирующие стандарты первичной медицинской помощи и деятельность организаций ПМСП, гармонизация с обновленным перечнем услуг, изменение режима работы организаций ПМСП с расширением времени приема населения, пересмотр штатного расписания, нормативов нагрузки на персонал;</w:t>
      </w:r>
    </w:p>
    <w:p>
      <w:pPr>
        <w:spacing w:after="60"/>
        <w:ind w:firstLine="567"/>
        <w:jc w:val="both"/>
      </w:pPr>
      <w:r>
        <w:rPr>
          <w:rFonts w:ascii="Arial" w:cs="Arial" w:eastAsia="Arial" w:hAnsi="Arial"/>
          <w:sz w:val="24"/>
          <w:szCs w:val="24"/>
        </w:rPr>
        <w:t xml:space="preserve">3) поэтапное обновление инфраструктуры организаций здравоохранения ПМСП в соответствии с объемом и перечнем оказываемых услуг.</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Сельские амбулатории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единого механизма маршрутизации пациента и системы направления, исключающей возможность самонаправления пациентами и включающей стандарты, порядок и критерии направления пациентов в другие организации здравоохранения на основе цифровых технологий;</w:t>
      </w:r>
    </w:p>
    <w:p>
      <w:pPr>
        <w:spacing w:after="60"/>
        <w:ind w:firstLine="567"/>
        <w:jc w:val="both"/>
      </w:pPr>
      <w:r>
        <w:rPr>
          <w:rFonts w:ascii="Arial" w:cs="Arial" w:eastAsia="Arial" w:hAnsi="Arial"/>
          <w:sz w:val="24"/>
          <w:szCs w:val="24"/>
        </w:rPr>
        <w:t xml:space="preserve">2) 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p>
      <w:pPr>
        <w:spacing w:after="60"/>
        <w:ind w:firstLine="567"/>
        <w:jc w:val="both"/>
      </w:pPr>
      <w:r>
        <w:rPr>
          <w:rFonts w:ascii="Arial" w:cs="Arial" w:eastAsia="Arial" w:hAnsi="Arial"/>
          <w:sz w:val="24"/>
          <w:szCs w:val="24"/>
        </w:rPr>
        <w:t xml:space="preserve">3) 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Цифровой механизм маршрутизации пациента на основе Е-амбулаторной карты.</w:t>
      </w:r>
    </w:p>
    <w:p>
      <w:pPr>
        <w:spacing w:after="60"/>
        <w:ind w:firstLine="567"/>
        <w:jc w:val="both"/>
      </w:pPr>
      <w:r>
        <w:rPr>
          <w:rFonts w:ascii="Arial" w:cs="Arial" w:eastAsia="Arial" w:hAnsi="Arial"/>
          <w:sz w:val="24"/>
          <w:szCs w:val="24"/>
        </w:rPr>
        <w:t xml:space="preserve">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обеспечение онлайн доступа медицинских работников через личный кабинет к утвержденным клиническим руководствам/протоколам во всех регионах, с использованием регулярно обновляемой электронной библиотеки по доказательной медицине;</w:t>
      </w:r>
    </w:p>
    <w:p>
      <w:pPr>
        <w:spacing w:after="60"/>
        <w:ind w:firstLine="567"/>
        <w:jc w:val="both"/>
      </w:pPr>
      <w:r>
        <w:rPr>
          <w:rFonts w:ascii="Arial" w:cs="Arial" w:eastAsia="Arial" w:hAnsi="Arial"/>
          <w:sz w:val="24"/>
          <w:szCs w:val="24"/>
        </w:rPr>
        <w:t xml:space="preserve">2) разработка и внедрение системы управления качества медицинских услуг ПМСП и непрерывного его улучшения, вне зависимости от форм собственности их поставщиков;</w:t>
      </w:r>
    </w:p>
    <w:p>
      <w:pPr>
        <w:spacing w:after="60"/>
        <w:ind w:firstLine="567"/>
        <w:jc w:val="both"/>
      </w:pPr>
      <w:r>
        <w:rPr>
          <w:rFonts w:ascii="Arial" w:cs="Arial" w:eastAsia="Arial" w:hAnsi="Arial"/>
          <w:sz w:val="24"/>
          <w:szCs w:val="24"/>
        </w:rPr>
        <w:t xml:space="preserve">3) 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Центры лучших практик ПМСП: на базе 7 ЦСМ и 20 ЦОВП.</w:t>
      </w:r>
    </w:p>
    <w:p>
      <w:pPr>
        <w:spacing w:after="60"/>
        <w:ind w:firstLine="567"/>
        <w:jc w:val="both"/>
      </w:pPr>
      <w:r>
        <w:rPr>
          <w:rFonts w:ascii="Arial" w:cs="Arial" w:eastAsia="Arial" w:hAnsi="Arial"/>
          <w:sz w:val="24"/>
          <w:szCs w:val="24"/>
        </w:rPr>
        <w:t xml:space="preserve">Укрепить кадровый потенциал для оказания квалифицированных услуг ПМСП.</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и внедрение учетно-отчетных форм, новых алгоритмов и стандартов для всех специалистов семейной медицины и подразделений организаций ПМСП, с учетом расширения функций медицинских сестер;</w:t>
      </w:r>
    </w:p>
    <w:p>
      <w:pPr>
        <w:spacing w:after="60"/>
        <w:ind w:firstLine="567"/>
        <w:jc w:val="both"/>
      </w:pPr>
      <w:r>
        <w:rPr>
          <w:rFonts w:ascii="Arial" w:cs="Arial" w:eastAsia="Arial" w:hAnsi="Arial"/>
          <w:sz w:val="24"/>
          <w:szCs w:val="24"/>
        </w:rPr>
        <w:t xml:space="preserve">2) создание в организациях здравоохранения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p>
      <w:pPr>
        <w:spacing w:after="60"/>
        <w:ind w:firstLine="567"/>
        <w:jc w:val="both"/>
      </w:pPr>
      <w:r>
        <w:rPr>
          <w:rFonts w:ascii="Arial" w:cs="Arial" w:eastAsia="Arial" w:hAnsi="Arial"/>
          <w:sz w:val="24"/>
          <w:szCs w:val="24"/>
        </w:rPr>
        <w:t xml:space="preserve">3) пересмотр программ подготовки семейных врачей и семейных медицинских сестер/братьев,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Кадры семенной медицины нового поколения.</w:t>
      </w:r>
    </w:p>
    <w:p>
      <w:pPr>
        <w:spacing w:after="60" w:before="200"/>
        <w:ind w:firstLine="567"/>
        <w:jc w:val="left"/>
      </w:pPr>
      <w:r>
        <w:rPr>
          <w:rFonts w:ascii="Arial" w:cs="Arial" w:eastAsia="Arial" w:hAnsi="Arial"/>
          <w:b/>
          <w:bCs/>
          <w:sz w:val="24"/>
          <w:szCs w:val="24"/>
        </w:rPr>
        <w:t xml:space="preserve">8.3. Совершенствование и рационализация больничной системы, развитие экстренной медицинской помощи</w:t>
      </w:r>
    </w:p>
    <w:p>
      <w:pPr>
        <w:spacing w:after="60" w:before="200"/>
        <w:ind w:firstLine="567"/>
        <w:jc w:val="left"/>
      </w:pPr>
      <w:r>
        <w:rPr>
          <w:rFonts w:ascii="Arial" w:cs="Arial" w:eastAsia="Arial" w:hAnsi="Arial"/>
          <w:b/>
          <w:bCs/>
          <w:sz w:val="24"/>
          <w:szCs w:val="24"/>
        </w:rPr>
        <w:t xml:space="preserve">8.3.1. Ключевые задачи</w:t>
      </w:r>
    </w:p>
    <w:p>
      <w:pPr>
        <w:spacing w:after="60"/>
        <w:ind w:firstLine="567"/>
        <w:jc w:val="both"/>
      </w:pPr>
      <w:r>
        <w:rPr>
          <w:rFonts w:ascii="Arial" w:cs="Arial" w:eastAsia="Arial" w:hAnsi="Arial"/>
          <w:sz w:val="24"/>
          <w:szCs w:val="24"/>
        </w:rPr>
        <w:t xml:space="preserve">Стационары являются важной частью системы здравоохранения, в будущем мы ожидаем увидеть изменения в следующих ключевых задачах:</w:t>
      </w:r>
    </w:p>
    <w:p>
      <w:pPr>
        <w:spacing w:after="60"/>
        <w:ind w:firstLine="567"/>
        <w:jc w:val="both"/>
      </w:pPr>
      <w:r>
        <w:rPr>
          <w:rFonts w:ascii="Arial" w:cs="Arial" w:eastAsia="Arial" w:hAnsi="Arial"/>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страны;</w:t>
      </w:r>
    </w:p>
    <w:p>
      <w:pPr>
        <w:spacing w:after="60"/>
        <w:ind w:firstLine="567"/>
        <w:jc w:val="both"/>
      </w:pPr>
      <w:r>
        <w:rPr>
          <w:rFonts w:ascii="Arial" w:cs="Arial" w:eastAsia="Arial" w:hAnsi="Arial"/>
          <w:sz w:val="24"/>
          <w:szCs w:val="24"/>
        </w:rPr>
        <w:t xml:space="preserve">2) создать больницы современных передовых технологий на базе НЦКиТ, НЦОМиД, Национального госпиталя, клиники КГМА в Баткенской области, клиники ОшГУ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w:t>
      </w:r>
    </w:p>
    <w:p>
      <w:pPr>
        <w:spacing w:after="60"/>
        <w:ind w:firstLine="567"/>
        <w:jc w:val="both"/>
      </w:pPr>
      <w:r>
        <w:rPr>
          <w:rFonts w:ascii="Arial" w:cs="Arial" w:eastAsia="Arial" w:hAnsi="Arial"/>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before="200"/>
        <w:ind w:firstLine="567"/>
        <w:jc w:val="left"/>
      </w:pPr>
      <w:r>
        <w:rPr>
          <w:rFonts w:ascii="Arial" w:cs="Arial" w:eastAsia="Arial" w:hAnsi="Arial"/>
          <w:b/>
          <w:bCs/>
          <w:sz w:val="24"/>
          <w:szCs w:val="24"/>
        </w:rPr>
        <w:t xml:space="preserve">8.3.2. Основные направления деятельности</w:t>
      </w:r>
    </w:p>
    <w:p>
      <w:pPr>
        <w:spacing w:after="60"/>
        <w:ind w:firstLine="567"/>
        <w:jc w:val="both"/>
      </w:pPr>
      <w:r>
        <w:rPr>
          <w:rFonts w:ascii="Arial" w:cs="Arial" w:eastAsia="Arial" w:hAnsi="Arial"/>
          <w:sz w:val="24"/>
          <w:szCs w:val="24"/>
        </w:rPr>
        <w:t xml:space="preserve">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поэтапное развитие системы экстренной медицинской помощи в регионах страны на основе пересмотра подходов и нормативов финансирования, ориентированного на результат по своевременному оказанию эффективной экстренной медицинской помощи населению и транспортировки пациентов при неотложных состояниях до ближайшего стационара;</w:t>
      </w:r>
    </w:p>
    <w:p>
      <w:pPr>
        <w:spacing w:after="60"/>
        <w:ind w:firstLine="567"/>
        <w:jc w:val="both"/>
      </w:pPr>
      <w:r>
        <w:rPr>
          <w:rFonts w:ascii="Arial" w:cs="Arial" w:eastAsia="Arial" w:hAnsi="Arial"/>
          <w:sz w:val="24"/>
          <w:szCs w:val="24"/>
        </w:rPr>
        <w:t xml:space="preserve">2) организация и обеспечение своевременной комплексной экстренной медицинской помощи больным с острыми инфарктами миокарда и нарушениями мозгового кровообращения в режиме 24/7;</w:t>
      </w:r>
    </w:p>
    <w:p>
      <w:pPr>
        <w:spacing w:after="60"/>
        <w:ind w:firstLine="567"/>
        <w:jc w:val="both"/>
      </w:pPr>
      <w:r>
        <w:rPr>
          <w:rFonts w:ascii="Arial" w:cs="Arial" w:eastAsia="Arial" w:hAnsi="Arial"/>
          <w:sz w:val="24"/>
          <w:szCs w:val="24"/>
        </w:rPr>
        <w:t xml:space="preserve">3) преобразование и внедрение эффективной экстренной перинатальной помощи.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Экстренная медицинская помощь в отдаленных, труднодоступных и высокогорных, приграничных районах.</w:t>
      </w:r>
    </w:p>
    <w:p>
      <w:pPr>
        <w:spacing w:after="60"/>
        <w:ind w:firstLine="567"/>
        <w:jc w:val="both"/>
      </w:pPr>
      <w:r>
        <w:rPr>
          <w:rFonts w:ascii="Arial" w:cs="Arial" w:eastAsia="Arial" w:hAnsi="Arial"/>
          <w:sz w:val="24"/>
          <w:szCs w:val="24"/>
        </w:rPr>
        <w:t xml:space="preserve">2. Экстренная медицинская помощь при острых инфарктах миокарда, при острых нарушениях мозгового кровообращения.</w:t>
      </w:r>
    </w:p>
    <w:p>
      <w:pPr>
        <w:spacing w:after="60"/>
        <w:ind w:firstLine="567"/>
        <w:jc w:val="both"/>
      </w:pPr>
      <w:r>
        <w:rPr>
          <w:rFonts w:ascii="Arial" w:cs="Arial" w:eastAsia="Arial" w:hAnsi="Arial"/>
          <w:sz w:val="24"/>
          <w:szCs w:val="24"/>
        </w:rPr>
        <w:t xml:space="preserve">3. Экстренная перинатальная помощь.</w:t>
      </w:r>
    </w:p>
    <w:p>
      <w:pPr>
        <w:spacing w:after="60"/>
        <w:ind w:firstLine="567"/>
        <w:jc w:val="both"/>
      </w:pPr>
      <w:r>
        <w:rPr>
          <w:rFonts w:ascii="Arial" w:cs="Arial" w:eastAsia="Arial" w:hAnsi="Arial"/>
          <w:sz w:val="24"/>
          <w:szCs w:val="24"/>
        </w:rPr>
        <w:t xml:space="preserve">4. Депозит специалиста экстренной медицинской помощи на догоспитальном и госпитальном уровнях.</w:t>
      </w:r>
    </w:p>
    <w:p>
      <w:pPr>
        <w:spacing w:after="60"/>
        <w:ind w:firstLine="567"/>
        <w:jc w:val="both"/>
      </w:pPr>
      <w:r>
        <w:rPr>
          <w:rFonts w:ascii="Arial" w:cs="Arial" w:eastAsia="Arial" w:hAnsi="Arial"/>
          <w:sz w:val="24"/>
          <w:szCs w:val="24"/>
        </w:rPr>
        <w:t xml:space="preserve">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 (НЦКиТ, НЦОМиД, Национальный госпиталь, клиника КГМА Баткен, клиника ОшГУ).</w:t>
      </w:r>
    </w:p>
    <w:p>
      <w:pPr>
        <w:spacing w:after="60"/>
        <w:ind w:firstLine="567"/>
        <w:jc w:val="both"/>
      </w:pPr>
      <w:r>
        <w:rPr>
          <w:rFonts w:ascii="Arial" w:cs="Arial" w:eastAsia="Arial" w:hAnsi="Arial"/>
          <w:sz w:val="24"/>
          <w:szCs w:val="24"/>
        </w:rPr>
        <w:t xml:space="preserve">В целях реализации данной задачи будут выполнены следующие мероприятия:</w:t>
      </w:r>
    </w:p>
    <w:p>
      <w:pPr>
        <w:spacing w:after="60"/>
        <w:ind w:firstLine="567"/>
        <w:jc w:val="both"/>
      </w:pPr>
      <w:r>
        <w:rPr>
          <w:rFonts w:ascii="Arial" w:cs="Arial" w:eastAsia="Arial" w:hAnsi="Arial"/>
          <w:sz w:val="24"/>
          <w:szCs w:val="24"/>
        </w:rPr>
        <w:t xml:space="preserve">1) 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организациях здравоохранения третичного уровня и оказания методической помощи организациям здравоохранения ПМСП и вторичного уровня (НЦКиТ, НЦОМиД, НГ, клиника КГМА Баткен, клиника ОшГУ);</w:t>
      </w:r>
    </w:p>
    <w:p>
      <w:pPr>
        <w:spacing w:after="60"/>
        <w:ind w:firstLine="567"/>
        <w:jc w:val="both"/>
      </w:pPr>
      <w:r>
        <w:rPr>
          <w:rFonts w:ascii="Arial" w:cs="Arial" w:eastAsia="Arial" w:hAnsi="Arial"/>
          <w:sz w:val="24"/>
          <w:szCs w:val="24"/>
        </w:rPr>
        <w:t xml:space="preserve">2) развитие услуг трансплантации почек и костного мозга, включая посттрансплантационное наблюдение в стране;</w:t>
      </w:r>
    </w:p>
    <w:p>
      <w:pPr>
        <w:spacing w:after="60"/>
        <w:ind w:firstLine="567"/>
        <w:jc w:val="both"/>
      </w:pPr>
      <w:r>
        <w:rPr>
          <w:rFonts w:ascii="Arial" w:cs="Arial" w:eastAsia="Arial" w:hAnsi="Arial"/>
          <w:sz w:val="24"/>
          <w:szCs w:val="24"/>
        </w:rPr>
        <w:t xml:space="preserve">3) организация и обеспечение эффективной поэтапной системы своевременной офтальмологической и аудиологической помощи новорожденным с ретинопатией и с нарушениями слуха (аудиоскрининг, скрининг ретинопатии и лазерная коагуляция);</w:t>
      </w:r>
    </w:p>
    <w:p>
      <w:pPr>
        <w:spacing w:after="60"/>
        <w:ind w:firstLine="567"/>
        <w:jc w:val="both"/>
      </w:pPr>
      <w:r>
        <w:rPr>
          <w:rFonts w:ascii="Arial" w:cs="Arial" w:eastAsia="Arial" w:hAnsi="Arial"/>
          <w:sz w:val="24"/>
          <w:szCs w:val="24"/>
        </w:rPr>
        <w:t xml:space="preserve">4) поэтапное расширение неонатального скрининга на приоритетные врожденные заболевания;</w:t>
      </w:r>
    </w:p>
    <w:p>
      <w:pPr>
        <w:spacing w:after="60"/>
        <w:ind w:firstLine="567"/>
        <w:jc w:val="both"/>
      </w:pPr>
      <w:r>
        <w:rPr>
          <w:rFonts w:ascii="Arial" w:cs="Arial" w:eastAsia="Arial" w:hAnsi="Arial"/>
          <w:sz w:val="24"/>
          <w:szCs w:val="24"/>
        </w:rPr>
        <w:t xml:space="preserve">5) разработка и внедрение клинических руководств/протоколов,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Больницы современных передовых технологий на базе НЦКТ, НГ, НЦОМД, клиники ОшГУ, клиники КГМА Баткен.</w:t>
      </w:r>
    </w:p>
    <w:p>
      <w:pPr>
        <w:spacing w:after="60"/>
        <w:ind w:firstLine="567"/>
        <w:jc w:val="both"/>
      </w:pPr>
      <w:r>
        <w:rPr>
          <w:rFonts w:ascii="Arial" w:cs="Arial" w:eastAsia="Arial" w:hAnsi="Arial"/>
          <w:sz w:val="24"/>
          <w:szCs w:val="24"/>
        </w:rPr>
        <w:t xml:space="preserve">2. Неонатальный скрининг, скрининг ретинопатии и врожденной тугоухости.</w:t>
      </w:r>
    </w:p>
    <w:p>
      <w:pPr>
        <w:spacing w:after="60"/>
        <w:ind w:firstLine="567"/>
        <w:jc w:val="both"/>
      </w:pPr>
      <w:r>
        <w:rPr>
          <w:rFonts w:ascii="Arial" w:cs="Arial" w:eastAsia="Arial" w:hAnsi="Arial"/>
          <w:sz w:val="24"/>
          <w:szCs w:val="24"/>
        </w:rPr>
        <w:t xml:space="preserve">3. Реабилитации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p>
      <w:pPr>
        <w:spacing w:after="60"/>
        <w:ind w:firstLine="567"/>
        <w:jc w:val="both"/>
      </w:pPr>
      <w:r>
        <w:rPr>
          <w:rFonts w:ascii="Arial" w:cs="Arial" w:eastAsia="Arial" w:hAnsi="Arial"/>
          <w:sz w:val="24"/>
          <w:szCs w:val="24"/>
        </w:rPr>
        <w:t xml:space="preserve">4. Больницы сестринского ухода.</w:t>
      </w:r>
    </w:p>
    <w:p>
      <w:pPr>
        <w:spacing w:after="60"/>
        <w:ind w:firstLine="567"/>
        <w:jc w:val="both"/>
      </w:pPr>
      <w:r>
        <w:rPr>
          <w:rFonts w:ascii="Arial" w:cs="Arial" w:eastAsia="Arial" w:hAnsi="Arial"/>
          <w:sz w:val="24"/>
          <w:szCs w:val="24"/>
        </w:rPr>
        <w:t xml:space="preserve">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ind w:firstLine="567"/>
        <w:jc w:val="both"/>
      </w:pPr>
      <w:r>
        <w:rPr>
          <w:rFonts w:ascii="Arial" w:cs="Arial" w:eastAsia="Arial" w:hAnsi="Arial"/>
          <w:sz w:val="24"/>
          <w:szCs w:val="24"/>
        </w:rPr>
        <w:t xml:space="preserve">В целях реализации данной задачи необходимо исполнение следующих мер:</w:t>
      </w:r>
    </w:p>
    <w:p>
      <w:pPr>
        <w:spacing w:after="60"/>
        <w:ind w:firstLine="567"/>
        <w:jc w:val="both"/>
      </w:pPr>
      <w:r>
        <w:rPr>
          <w:rFonts w:ascii="Arial" w:cs="Arial" w:eastAsia="Arial" w:hAnsi="Arial"/>
          <w:sz w:val="24"/>
          <w:szCs w:val="24"/>
        </w:rPr>
        <w:t xml:space="preserve">1) улучшение подходов управления в организациях здравоохранения стационарной помощи на основе цифровых технологий, обеспечение его эффективности и предоставления качественных услуг с учетом современных требований и стандартов обеспечения качественной медицинской помощи;</w:t>
      </w:r>
    </w:p>
    <w:p>
      <w:pPr>
        <w:spacing w:after="60"/>
        <w:ind w:firstLine="567"/>
        <w:jc w:val="both"/>
      </w:pPr>
      <w:r>
        <w:rPr>
          <w:rFonts w:ascii="Arial" w:cs="Arial" w:eastAsia="Arial" w:hAnsi="Arial"/>
          <w:sz w:val="24"/>
          <w:szCs w:val="24"/>
        </w:rPr>
        <w:t xml:space="preserve">2) 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организаций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Е-история болезни.</w:t>
      </w:r>
    </w:p>
    <w:p>
      <w:pPr>
        <w:spacing w:after="60"/>
        <w:ind w:firstLine="567"/>
        <w:jc w:val="both"/>
      </w:pPr>
      <w:r>
        <w:rPr>
          <w:rFonts w:ascii="Arial" w:cs="Arial" w:eastAsia="Arial" w:hAnsi="Arial"/>
          <w:sz w:val="24"/>
          <w:szCs w:val="24"/>
        </w:rPr>
        <w:t xml:space="preserve">2.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p>
      <w:pPr>
        <w:spacing w:after="60" w:before="200"/>
        <w:ind w:firstLine="567"/>
        <w:jc w:val="left"/>
      </w:pPr>
      <w:r>
        <w:rPr>
          <w:rFonts w:ascii="Arial" w:cs="Arial" w:eastAsia="Arial" w:hAnsi="Arial"/>
          <w:b/>
          <w:bCs/>
          <w:sz w:val="24"/>
          <w:szCs w:val="24"/>
        </w:rPr>
        <w:t xml:space="preserve">8.4.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before="200"/>
        <w:ind w:firstLine="567"/>
        <w:jc w:val="left"/>
      </w:pPr>
      <w:r>
        <w:rPr>
          <w:rFonts w:ascii="Arial" w:cs="Arial" w:eastAsia="Arial" w:hAnsi="Arial"/>
          <w:b/>
          <w:bCs/>
          <w:sz w:val="24"/>
          <w:szCs w:val="24"/>
        </w:rPr>
        <w:t xml:space="preserve">8.4.1. Ключевые задачи</w:t>
      </w:r>
    </w:p>
    <w:p>
      <w:pPr>
        <w:spacing w:after="60"/>
        <w:ind w:firstLine="567"/>
        <w:jc w:val="both"/>
      </w:pPr>
      <w:r>
        <w:rPr>
          <w:rFonts w:ascii="Arial" w:cs="Arial" w:eastAsia="Arial" w:hAnsi="Arial"/>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2. 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before="200"/>
        <w:ind w:firstLine="567"/>
        <w:jc w:val="left"/>
      </w:pPr>
      <w:r>
        <w:rPr>
          <w:rFonts w:ascii="Arial" w:cs="Arial" w:eastAsia="Arial" w:hAnsi="Arial"/>
          <w:b/>
          <w:bCs/>
          <w:sz w:val="24"/>
          <w:szCs w:val="24"/>
        </w:rPr>
        <w:t xml:space="preserve">8.4.2. Основные направления деятельности</w:t>
      </w:r>
    </w:p>
    <w:p>
      <w:pPr>
        <w:spacing w:after="60"/>
        <w:ind w:firstLine="567"/>
        <w:jc w:val="both"/>
      </w:pPr>
      <w:r>
        <w:rPr>
          <w:rFonts w:ascii="Arial" w:cs="Arial" w:eastAsia="Arial" w:hAnsi="Arial"/>
          <w:sz w:val="24"/>
          <w:szCs w:val="24"/>
        </w:rPr>
        <w:t xml:space="preserve">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ее реагирования в условиях чрезвычайных ситуаций, соблюдения ММСП, обеспечения биобезопасности;</w:t>
      </w:r>
    </w:p>
    <w:p>
      <w:pPr>
        <w:spacing w:after="60"/>
        <w:ind w:firstLine="567"/>
        <w:jc w:val="both"/>
      </w:pPr>
      <w:r>
        <w:rPr>
          <w:rFonts w:ascii="Arial" w:cs="Arial" w:eastAsia="Arial" w:hAnsi="Arial"/>
          <w:sz w:val="24"/>
          <w:szCs w:val="24"/>
        </w:rPr>
        <w:t xml:space="preserve">2) пересмотр и обеспечение эффективной деятельности институциональных механизмов предупреждения и реагирования на чрезвычайные ситуации, включая ММСП с усилением деятельности медицинской службы и комиссий Гражданской защиты системы здравоохранения с их четкой регламентацией;</w:t>
      </w:r>
    </w:p>
    <w:p>
      <w:pPr>
        <w:spacing w:after="60"/>
        <w:ind w:firstLine="567"/>
        <w:jc w:val="both"/>
      </w:pPr>
      <w:r>
        <w:rPr>
          <w:rFonts w:ascii="Arial" w:cs="Arial" w:eastAsia="Arial" w:hAnsi="Arial"/>
          <w:sz w:val="24"/>
          <w:szCs w:val="24"/>
        </w:rPr>
        <w:t xml:space="preserve">3) разработка и поэтапное внедрение планов по адаптации к изменению климата, влияющих на здоровье граждан страны, а также обеспечению биобезопасности;</w:t>
      </w:r>
    </w:p>
    <w:p>
      <w:pPr>
        <w:spacing w:after="60"/>
        <w:ind w:firstLine="567"/>
        <w:jc w:val="both"/>
      </w:pPr>
      <w:r>
        <w:rPr>
          <w:rFonts w:ascii="Arial" w:cs="Arial" w:eastAsia="Arial" w:hAnsi="Arial"/>
          <w:sz w:val="24"/>
          <w:szCs w:val="24"/>
        </w:rPr>
        <w:t xml:space="preserve">4) разработка и внедрение мер, направленных на укрепление структурной безопасности больниц Кыргызской Республики в чрезвычайных ситуациях и бедствиях, включая постоянный технический надзор за состоянием зданий больниц, ежегодно предусмотренный бюджет для работ по реконструкции, восстановлению зданий.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Медицинская служба Гражданской защиты.</w:t>
      </w:r>
    </w:p>
    <w:p>
      <w:pPr>
        <w:spacing w:after="60"/>
        <w:ind w:firstLine="567"/>
        <w:jc w:val="both"/>
      </w:pPr>
      <w:r>
        <w:rPr>
          <w:rFonts w:ascii="Arial" w:cs="Arial" w:eastAsia="Arial" w:hAnsi="Arial"/>
          <w:sz w:val="24"/>
          <w:szCs w:val="24"/>
        </w:rPr>
        <w:t xml:space="preserve">2. Усиление национального механизма ММСП.</w:t>
      </w:r>
    </w:p>
    <w:p>
      <w:pPr>
        <w:spacing w:after="60"/>
        <w:ind w:firstLine="567"/>
        <w:jc w:val="both"/>
      </w:pPr>
      <w:r>
        <w:rPr>
          <w:rFonts w:ascii="Arial" w:cs="Arial" w:eastAsia="Arial" w:hAnsi="Arial"/>
          <w:sz w:val="24"/>
          <w:szCs w:val="24"/>
        </w:rPr>
        <w:t xml:space="preserve">3. Национальный план по адаптации к изменениям климата, влияющих на здоровье.</w:t>
      </w:r>
    </w:p>
    <w:p>
      <w:pPr>
        <w:spacing w:after="60"/>
        <w:ind w:firstLine="567"/>
        <w:jc w:val="both"/>
      </w:pPr>
      <w:r>
        <w:rPr>
          <w:rFonts w:ascii="Arial" w:cs="Arial" w:eastAsia="Arial" w:hAnsi="Arial"/>
          <w:sz w:val="24"/>
          <w:szCs w:val="24"/>
        </w:rPr>
        <w:t xml:space="preserve">4. Государственная система биобезопасности и биозащиты.</w:t>
      </w:r>
    </w:p>
    <w:p>
      <w:pPr>
        <w:spacing w:after="60"/>
        <w:ind w:firstLine="567"/>
        <w:jc w:val="both"/>
      </w:pPr>
      <w:r>
        <w:rPr>
          <w:rFonts w:ascii="Arial" w:cs="Arial" w:eastAsia="Arial" w:hAnsi="Arial"/>
          <w:sz w:val="24"/>
          <w:szCs w:val="24"/>
        </w:rPr>
        <w:t xml:space="preserve">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подготовка организаций здравоохранения к эффективному управлению чрезвычайными ситуациями, связанными с изменением климата, путем внедрения инновационных технологий, особенно в высокогорных, отдаленных и труднодоступных, приграничных районах страны;</w:t>
      </w:r>
    </w:p>
    <w:p>
      <w:pPr>
        <w:spacing w:after="60"/>
        <w:ind w:firstLine="567"/>
        <w:jc w:val="both"/>
      </w:pPr>
      <w:r>
        <w:rPr>
          <w:rFonts w:ascii="Arial" w:cs="Arial" w:eastAsia="Arial" w:hAnsi="Arial"/>
          <w:sz w:val="24"/>
          <w:szCs w:val="24"/>
        </w:rPr>
        <w:t xml:space="preserve">2) разработка и внедрение планов Гражданской защиты в организациях здравоохранения,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формирование системы экстренной медицинской помощи, эффективно реагирующей в условиях чрезвычайной ситуации.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Готовность организаций здравоохранения независимо от форм собственности и ведомственной принадлежности к чрезвычайным ситуациям.</w:t>
      </w:r>
    </w:p>
    <w:p>
      <w:pPr>
        <w:spacing w:after="60"/>
        <w:ind w:firstLine="567"/>
        <w:jc w:val="both"/>
      </w:pPr>
      <w:r>
        <w:rPr>
          <w:rFonts w:ascii="Arial" w:cs="Arial" w:eastAsia="Arial" w:hAnsi="Arial"/>
          <w:sz w:val="24"/>
          <w:szCs w:val="24"/>
        </w:rPr>
        <w:t xml:space="preserve">2. Мобильные госпитали, санавиация, больница медицины катастроф.</w:t>
      </w:r>
    </w:p>
    <w:p>
      <w:pPr>
        <w:spacing w:after="60" w:before="200"/>
        <w:ind w:firstLine="567"/>
        <w:jc w:val="left"/>
      </w:pPr>
      <w:r>
        <w:rPr>
          <w:rFonts w:ascii="Arial" w:cs="Arial" w:eastAsia="Arial" w:hAnsi="Arial"/>
          <w:b/>
          <w:bCs/>
          <w:sz w:val="24"/>
          <w:szCs w:val="24"/>
        </w:rPr>
        <w:t xml:space="preserve">8.5. Лабораторные услуги</w:t>
      </w:r>
    </w:p>
    <w:p>
      <w:pPr>
        <w:spacing w:after="60" w:before="200"/>
        <w:ind w:firstLine="567"/>
        <w:jc w:val="left"/>
      </w:pPr>
      <w:r>
        <w:rPr>
          <w:rFonts w:ascii="Arial" w:cs="Arial" w:eastAsia="Arial" w:hAnsi="Arial"/>
          <w:b/>
          <w:bCs/>
          <w:sz w:val="24"/>
          <w:szCs w:val="24"/>
        </w:rPr>
        <w:t xml:space="preserve">8.5.1. Ключевые задачи</w:t>
      </w:r>
    </w:p>
    <w:p>
      <w:pPr>
        <w:spacing w:after="60"/>
        <w:ind w:firstLine="567"/>
        <w:jc w:val="both"/>
      </w:pPr>
      <w:r>
        <w:rPr>
          <w:rFonts w:ascii="Arial" w:cs="Arial" w:eastAsia="Arial" w:hAnsi="Arial"/>
          <w:sz w:val="24"/>
          <w:szCs w:val="24"/>
        </w:rPr>
        <w:t xml:space="preserve">Для обеспечения населения качественными услугами по лабораторной диагностике будут реализованы следующие ключевые задачи:</w:t>
      </w:r>
    </w:p>
    <w:p>
      <w:pPr>
        <w:spacing w:after="60"/>
        <w:ind w:firstLine="567"/>
        <w:jc w:val="both"/>
      </w:pPr>
      <w:r>
        <w:rPr>
          <w:rFonts w:ascii="Arial" w:cs="Arial" w:eastAsia="Arial" w:hAnsi="Arial"/>
          <w:sz w:val="24"/>
          <w:szCs w:val="24"/>
        </w:rPr>
        <w:t xml:space="preserve">1) оптимизирование сети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2) усиление механизмов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before="200"/>
        <w:ind w:firstLine="567"/>
        <w:jc w:val="left"/>
      </w:pPr>
      <w:r>
        <w:rPr>
          <w:rFonts w:ascii="Arial" w:cs="Arial" w:eastAsia="Arial" w:hAnsi="Arial"/>
          <w:b/>
          <w:bCs/>
          <w:sz w:val="24"/>
          <w:szCs w:val="24"/>
        </w:rPr>
        <w:t xml:space="preserve">8.5.2. Основные направления деятельности</w:t>
      </w:r>
    </w:p>
    <w:p>
      <w:pPr>
        <w:spacing w:after="60"/>
        <w:ind w:firstLine="567"/>
        <w:jc w:val="both"/>
      </w:pPr>
      <w:r>
        <w:rPr>
          <w:rFonts w:ascii="Arial" w:cs="Arial" w:eastAsia="Arial" w:hAnsi="Arial"/>
          <w:sz w:val="24"/>
          <w:szCs w:val="24"/>
        </w:rPr>
        <w:t xml:space="preserve">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плана оптимизации лабораторий государственных организаций здравоохранения, их централизация, а также улучшение материально-технической базы;</w:t>
      </w:r>
    </w:p>
    <w:p>
      <w:pPr>
        <w:spacing w:after="60"/>
        <w:ind w:firstLine="567"/>
        <w:jc w:val="both"/>
      </w:pPr>
      <w:r>
        <w:rPr>
          <w:rFonts w:ascii="Arial" w:cs="Arial" w:eastAsia="Arial" w:hAnsi="Arial"/>
          <w:sz w:val="24"/>
          <w:szCs w:val="24"/>
        </w:rPr>
        <w:t xml:space="preserve">2) разработка и внедрение системы транспортировки проб на основе международных стандартов безопасности, качества проб/биоматериалов;</w:t>
      </w:r>
    </w:p>
    <w:p>
      <w:pPr>
        <w:spacing w:after="60"/>
        <w:ind w:firstLine="567"/>
        <w:jc w:val="both"/>
      </w:pPr>
      <w:r>
        <w:rPr>
          <w:rFonts w:ascii="Arial" w:cs="Arial" w:eastAsia="Arial" w:hAnsi="Arial"/>
          <w:sz w:val="24"/>
          <w:szCs w:val="24"/>
        </w:rPr>
        <w:t xml:space="preserve">3) разработка и внедрение лабораторной информационной системы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План оптимизации лабораторий государственных организаций здравоохранения.</w:t>
      </w:r>
    </w:p>
    <w:p>
      <w:pPr>
        <w:spacing w:after="60"/>
        <w:ind w:firstLine="567"/>
        <w:jc w:val="both"/>
      </w:pPr>
      <w:r>
        <w:rPr>
          <w:rFonts w:ascii="Arial" w:cs="Arial" w:eastAsia="Arial" w:hAnsi="Arial"/>
          <w:sz w:val="24"/>
          <w:szCs w:val="24"/>
        </w:rPr>
        <w:t xml:space="preserve">2. Централизация лабораторных услуг на основе цифровых технологий.</w:t>
      </w:r>
    </w:p>
    <w:p>
      <w:pPr>
        <w:spacing w:after="60"/>
        <w:ind w:firstLine="567"/>
        <w:jc w:val="both"/>
      </w:pPr>
      <w:r>
        <w:rPr>
          <w:rFonts w:ascii="Arial" w:cs="Arial" w:eastAsia="Arial" w:hAnsi="Arial"/>
          <w:sz w:val="24"/>
          <w:szCs w:val="24"/>
        </w:rPr>
        <w:t xml:space="preserve">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системы управления качеством в лабораториях организаций здравоохранения независимо от формы собственности;</w:t>
      </w:r>
    </w:p>
    <w:p>
      <w:pPr>
        <w:spacing w:after="60"/>
        <w:ind w:firstLine="567"/>
        <w:jc w:val="both"/>
      </w:pPr>
      <w:r>
        <w:rPr>
          <w:rFonts w:ascii="Arial" w:cs="Arial" w:eastAsia="Arial" w:hAnsi="Arial"/>
          <w:sz w:val="24"/>
          <w:szCs w:val="24"/>
        </w:rPr>
        <w:t xml:space="preserve">2) проведение аккредитации государственных лабораторий, в соответствии с требованиями национальных и международных стандартов;</w:t>
      </w:r>
    </w:p>
    <w:p>
      <w:pPr>
        <w:spacing w:after="60"/>
        <w:ind w:firstLine="567"/>
        <w:jc w:val="both"/>
      </w:pPr>
      <w:r>
        <w:rPr>
          <w:rFonts w:ascii="Arial" w:cs="Arial" w:eastAsia="Arial" w:hAnsi="Arial"/>
          <w:sz w:val="24"/>
          <w:szCs w:val="24"/>
        </w:rPr>
        <w:t xml:space="preserve">3) повышение потенциала специалистов лабораторной службы, их подготовка, переподготовка в системе непрерывного профессионального образования.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Лабораторные услуги международного стандарта.</w:t>
      </w:r>
    </w:p>
    <w:p>
      <w:pPr>
        <w:spacing w:after="60"/>
        <w:ind w:firstLine="567"/>
        <w:jc w:val="both"/>
      </w:pPr>
      <w:r>
        <w:rPr>
          <w:rFonts w:ascii="Arial" w:cs="Arial" w:eastAsia="Arial" w:hAnsi="Arial"/>
          <w:sz w:val="24"/>
          <w:szCs w:val="24"/>
        </w:rPr>
        <w:t xml:space="preserve">2. Новое поколение лидеров лабораторной службы.</w:t>
      </w:r>
    </w:p>
    <w:p>
      <w:pPr>
        <w:spacing w:after="60" w:before="200"/>
        <w:ind w:firstLine="567"/>
        <w:jc w:val="left"/>
      </w:pPr>
      <w:r>
        <w:rPr>
          <w:rFonts w:ascii="Arial" w:cs="Arial" w:eastAsia="Arial" w:hAnsi="Arial"/>
          <w:b/>
          <w:bCs/>
          <w:sz w:val="24"/>
          <w:szCs w:val="24"/>
        </w:rPr>
        <w:t xml:space="preserve">8.6. Лекарственные средства и медицинские изделия</w:t>
      </w:r>
    </w:p>
    <w:p>
      <w:pPr>
        <w:spacing w:after="60" w:before="200"/>
        <w:ind w:firstLine="567"/>
        <w:jc w:val="left"/>
      </w:pPr>
      <w:r>
        <w:rPr>
          <w:rFonts w:ascii="Arial" w:cs="Arial" w:eastAsia="Arial" w:hAnsi="Arial"/>
          <w:b/>
          <w:bCs/>
          <w:sz w:val="24"/>
          <w:szCs w:val="24"/>
        </w:rPr>
        <w:t xml:space="preserve">8.6.1. Ключевые задачи</w:t>
      </w:r>
    </w:p>
    <w:p>
      <w:pPr>
        <w:spacing w:after="60"/>
        <w:ind w:firstLine="567"/>
        <w:jc w:val="both"/>
      </w:pPr>
      <w:r>
        <w:rPr>
          <w:rFonts w:ascii="Arial" w:cs="Arial" w:eastAsia="Arial" w:hAnsi="Arial"/>
          <w:sz w:val="24"/>
          <w:szCs w:val="24"/>
        </w:rPr>
        <w:t xml:space="preserve">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2. 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4. Содействовать развитию отечественной фармацевтической промышленности с целью обеспечения доступности и качества лекарственных средств и медицинских изделий, особенно в условиях чрезвычайных ситуаций.</w:t>
      </w:r>
    </w:p>
    <w:p>
      <w:pPr>
        <w:spacing w:after="60" w:before="200"/>
        <w:ind w:firstLine="567"/>
        <w:jc w:val="left"/>
      </w:pPr>
      <w:r>
        <w:rPr>
          <w:rFonts w:ascii="Arial" w:cs="Arial" w:eastAsia="Arial" w:hAnsi="Arial"/>
          <w:b/>
          <w:bCs/>
          <w:sz w:val="24"/>
          <w:szCs w:val="24"/>
        </w:rPr>
        <w:t xml:space="preserve">8.6.2. Основные направления деятельности</w:t>
      </w:r>
    </w:p>
    <w:p>
      <w:pPr>
        <w:spacing w:after="60"/>
        <w:ind w:firstLine="567"/>
        <w:jc w:val="both"/>
      </w:pPr>
      <w:r>
        <w:rPr>
          <w:rFonts w:ascii="Arial" w:cs="Arial" w:eastAsia="Arial" w:hAnsi="Arial"/>
          <w:sz w:val="24"/>
          <w:szCs w:val="24"/>
        </w:rPr>
        <w:t xml:space="preserve">Улучшить регулирование и управление обращением лекарственных средств,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действующих нормативно-правовых актов в соответствии с потребностями здравоохранения, а также гармонизация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внедрение электронного управления в систему государственного регулирования сферы обращения лекарственных средств и медицинских изделий и полная цифровизация учета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3) институциональное развитие регуляторного органа в сфере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4) формирование системы управления качеством и безопасностью лекарственных средств и медицинских изделий с целью перехода сферы обращения лекарственных средств и медицинских изделий от концепции "контроля качества" к концепции "обеспечения качества".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Субъекты фармацевтической деятельности, соответствующие международным стандартам (GMP/ISO-10, GDP-10, GPP-100).</w:t>
      </w:r>
    </w:p>
    <w:p>
      <w:pPr>
        <w:spacing w:after="60"/>
        <w:ind w:firstLine="567"/>
        <w:jc w:val="both"/>
      </w:pPr>
      <w:r>
        <w:rPr>
          <w:rFonts w:ascii="Arial" w:cs="Arial" w:eastAsia="Arial" w:hAnsi="Arial"/>
          <w:sz w:val="24"/>
          <w:szCs w:val="24"/>
        </w:rPr>
        <w:t xml:space="preserve">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совершенствование и внедрение механизмов регулирования цен;</w:t>
      </w:r>
    </w:p>
    <w:p>
      <w:pPr>
        <w:spacing w:after="60"/>
        <w:ind w:firstLine="567"/>
        <w:jc w:val="both"/>
      </w:pPr>
      <w:r>
        <w:rPr>
          <w:rFonts w:ascii="Arial" w:cs="Arial" w:eastAsia="Arial" w:hAnsi="Arial"/>
          <w:sz w:val="24"/>
          <w:szCs w:val="24"/>
        </w:rPr>
        <w:t xml:space="preserve">2) улучшение механизмов возмещения по льготным программам лекарственного обеспечения и повышение информированности населения по ним.</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Народный контроль за ценами на лекарственные средства через мобильное приложение.</w:t>
      </w:r>
    </w:p>
    <w:p>
      <w:pPr>
        <w:spacing w:after="60"/>
        <w:ind w:firstLine="567"/>
        <w:jc w:val="both"/>
      </w:pPr>
      <w:r>
        <w:rPr>
          <w:rFonts w:ascii="Arial" w:cs="Arial" w:eastAsia="Arial" w:hAnsi="Arial"/>
          <w:sz w:val="24"/>
          <w:szCs w:val="24"/>
        </w:rPr>
        <w:t xml:space="preserve">2. Аптеки и аптечные пункты, обеспечивающие не менее 60% населения высокогорных, труднодоступных, отдаленных и приграничных районов лекарственным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определяющей стандарты управления цепями поставок лекарственных средств и медицинских изделий, обеспечивающей взаимодействие и эффективную деятельность государственных органов, лиц и субъектов фармацевтической деятельности;</w:t>
      </w:r>
    </w:p>
    <w:p>
      <w:pPr>
        <w:spacing w:after="60"/>
        <w:ind w:firstLine="567"/>
        <w:jc w:val="both"/>
      </w:pPr>
      <w:r>
        <w:rPr>
          <w:rFonts w:ascii="Arial" w:cs="Arial" w:eastAsia="Arial" w:hAnsi="Arial"/>
          <w:sz w:val="24"/>
          <w:szCs w:val="24"/>
        </w:rPr>
        <w:t xml:space="preserve">2) создание механизмов прогнозирования потребностей и планирования для производства и поставок лекарственных средств и медицинских изделий, включая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3) обеспечение деятельности системы управления цепями поставок лекарственных средств и медицинских изделий на основе укрепления кадрового потенциала и цифровых решений;</w:t>
      </w:r>
    </w:p>
    <w:p>
      <w:pPr>
        <w:spacing w:after="60"/>
        <w:ind w:firstLine="567"/>
        <w:jc w:val="both"/>
      </w:pPr>
      <w:r>
        <w:rPr>
          <w:rFonts w:ascii="Arial" w:cs="Arial" w:eastAsia="Arial" w:hAnsi="Arial"/>
          <w:sz w:val="24"/>
          <w:szCs w:val="24"/>
        </w:rPr>
        <w:t xml:space="preserve">4) совершенствование системы государственных закупок лекарственных средств и медицинских изделий.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p>
      <w:pPr>
        <w:spacing w:after="60"/>
        <w:ind w:firstLine="567"/>
        <w:jc w:val="both"/>
      </w:pPr>
      <w:r>
        <w:rPr>
          <w:rFonts w:ascii="Arial" w:cs="Arial" w:eastAsia="Arial" w:hAnsi="Arial"/>
          <w:sz w:val="24"/>
          <w:szCs w:val="24"/>
        </w:rPr>
        <w:t xml:space="preserve">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лекарственных средств и медицинских изделий, доступу к льготному кредитованию;</w:t>
      </w:r>
    </w:p>
    <w:p>
      <w:pPr>
        <w:spacing w:after="60"/>
        <w:ind w:firstLine="567"/>
        <w:jc w:val="both"/>
      </w:pPr>
      <w:r>
        <w:rPr>
          <w:rFonts w:ascii="Arial" w:cs="Arial" w:eastAsia="Arial" w:hAnsi="Arial"/>
          <w:sz w:val="24"/>
          <w:szCs w:val="24"/>
        </w:rPr>
        <w:t xml:space="preserve">2) 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p>
      <w:pPr>
        <w:spacing w:after="60"/>
        <w:ind w:firstLine="567"/>
        <w:jc w:val="both"/>
      </w:pPr>
      <w:r>
        <w:rPr>
          <w:rFonts w:ascii="Arial" w:cs="Arial" w:eastAsia="Arial" w:hAnsi="Arial"/>
          <w:sz w:val="24"/>
          <w:szCs w:val="24"/>
        </w:rPr>
        <w:t xml:space="preserve">3) повышение научного и кадрового потенциала для фармацевтической отрасли;</w:t>
      </w:r>
    </w:p>
    <w:p>
      <w:pPr>
        <w:spacing w:after="60"/>
        <w:ind w:firstLine="567"/>
        <w:jc w:val="both"/>
      </w:pPr>
      <w:r>
        <w:rPr>
          <w:rFonts w:ascii="Arial" w:cs="Arial" w:eastAsia="Arial" w:hAnsi="Arial"/>
          <w:sz w:val="24"/>
          <w:szCs w:val="24"/>
        </w:rPr>
        <w:t xml:space="preserve">4) создание национальной лаборатории по исследованию биоэквивалентности лекарственных средств.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Фармацевтические заводы, соответствующие требованиям GMP/ISO 13485 (7/3).</w:t>
      </w:r>
    </w:p>
    <w:p>
      <w:pPr>
        <w:spacing w:after="60" w:before="200"/>
        <w:ind w:firstLine="567"/>
        <w:jc w:val="left"/>
      </w:pPr>
      <w:r>
        <w:rPr>
          <w:rFonts w:ascii="Arial" w:cs="Arial" w:eastAsia="Arial" w:hAnsi="Arial"/>
          <w:b/>
          <w:bCs/>
          <w:sz w:val="24"/>
          <w:szCs w:val="24"/>
        </w:rPr>
        <w:t xml:space="preserve">8.7. Стратегическое управление здравоохранением</w:t>
      </w:r>
    </w:p>
    <w:p>
      <w:pPr>
        <w:spacing w:after="60"/>
        <w:ind w:firstLine="567"/>
        <w:jc w:val="both"/>
      </w:pPr>
      <w:r>
        <w:rPr>
          <w:rFonts w:ascii="Arial" w:cs="Arial" w:eastAsia="Arial" w:hAnsi="Arial"/>
          <w:sz w:val="24"/>
          <w:szCs w:val="24"/>
        </w:rPr>
        <w:t xml:space="preserve">Вопросы стратегического управления рассматриваются в контексте: стратегического руководства в интересах здоровья и благополучия населения с целью интеграции и их приоритезации в более широкие процессы управления в стране и стратегического управления системой здравоохранения.</w:t>
      </w:r>
    </w:p>
    <w:p>
      <w:pPr>
        <w:spacing w:after="60" w:before="200"/>
        <w:ind w:firstLine="567"/>
        <w:jc w:val="left"/>
      </w:pPr>
      <w:r>
        <w:rPr>
          <w:rFonts w:ascii="Arial" w:cs="Arial" w:eastAsia="Arial" w:hAnsi="Arial"/>
          <w:b/>
          <w:bCs/>
          <w:sz w:val="24"/>
          <w:szCs w:val="24"/>
        </w:rPr>
        <w:t xml:space="preserve">8.7.1. Ключевые задачи</w:t>
      </w:r>
    </w:p>
    <w:p>
      <w:pPr>
        <w:spacing w:after="60"/>
        <w:ind w:firstLine="567"/>
        <w:jc w:val="both"/>
      </w:pPr>
      <w:r>
        <w:rPr>
          <w:rFonts w:ascii="Arial" w:cs="Arial" w:eastAsia="Arial" w:hAnsi="Arial"/>
          <w:sz w:val="24"/>
          <w:szCs w:val="24"/>
        </w:rPr>
        <w:t xml:space="preserve">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p>
      <w:pPr>
        <w:spacing w:after="60"/>
        <w:ind w:firstLine="567"/>
        <w:jc w:val="both"/>
      </w:pPr>
      <w:r>
        <w:rPr>
          <w:rFonts w:ascii="Arial" w:cs="Arial" w:eastAsia="Arial" w:hAnsi="Arial"/>
          <w:sz w:val="24"/>
          <w:szCs w:val="24"/>
        </w:rPr>
        <w:t xml:space="preserve">2. Модернизировать механизмы планирования, организации предоставления услуг здравоохранения на основе нужд населения.</w:t>
      </w:r>
    </w:p>
    <w:p>
      <w:pPr>
        <w:spacing w:after="60" w:before="200"/>
        <w:ind w:firstLine="567"/>
        <w:jc w:val="left"/>
      </w:pPr>
      <w:r>
        <w:rPr>
          <w:rFonts w:ascii="Arial" w:cs="Arial" w:eastAsia="Arial" w:hAnsi="Arial"/>
          <w:b/>
          <w:bCs/>
          <w:sz w:val="24"/>
          <w:szCs w:val="24"/>
        </w:rPr>
        <w:t xml:space="preserve">8.7.2. Основные направления деятельности</w:t>
      </w:r>
    </w:p>
    <w:p>
      <w:pPr>
        <w:spacing w:after="60"/>
        <w:ind w:firstLine="567"/>
        <w:jc w:val="both"/>
      </w:pPr>
      <w:r>
        <w:rPr>
          <w:rFonts w:ascii="Arial" w:cs="Arial" w:eastAsia="Arial" w:hAnsi="Arial"/>
          <w:sz w:val="24"/>
          <w:szCs w:val="24"/>
        </w:rPr>
        <w:t xml:space="preserve">Вопросы охраны и укрепления здоровья населения выходят за пределы функций системы здравоохранения и являются государственной задачей, для решения которой необходимо широкое вовлечение различных министерств и ведомств, ответственных за безопасность среды для здоровья человека, а также участие самих граждан (человек, семья, общество) в решении вопросов сохранения собственного и общественного здоровья.</w:t>
      </w:r>
    </w:p>
    <w:p>
      <w:pPr>
        <w:spacing w:after="60"/>
        <w:ind w:firstLine="567"/>
        <w:jc w:val="both"/>
      </w:pPr>
      <w:r>
        <w:rPr>
          <w:rFonts w:ascii="Arial" w:cs="Arial" w:eastAsia="Arial" w:hAnsi="Arial"/>
          <w:sz w:val="24"/>
          <w:szCs w:val="24"/>
        </w:rPr>
        <w:t xml:space="preserve">Необходимо рассмотреть вопросы интеграции стратегического управления здравоохранением в более широкие процессы управления, которые также будут влиять на здоровье и благосостояние, в рамках адаптации ЦУР, глобальных региональных интеграционных процессов, в которых участвует Кыргызская Республика (ШОС, ЕАЭС, СНГ).</w:t>
      </w:r>
    </w:p>
    <w:p>
      <w:pPr>
        <w:spacing w:after="60"/>
        <w:ind w:firstLine="567"/>
        <w:jc w:val="both"/>
      </w:pPr>
      <w:r>
        <w:rPr>
          <w:rFonts w:ascii="Arial" w:cs="Arial" w:eastAsia="Arial" w:hAnsi="Arial"/>
          <w:sz w:val="24"/>
          <w:szCs w:val="24"/>
        </w:rPr>
        <w:t xml:space="preserve">Формирование новой системы управления здоровьем сопряжено с усилением межсекторального взаимодействия по вопросам охраны и укрепления здоровья, укреплением партнерства, ориентированного на профилактику социально значимых заболеваний.</w:t>
      </w:r>
    </w:p>
    <w:p>
      <w:pPr>
        <w:spacing w:after="60"/>
        <w:ind w:firstLine="567"/>
        <w:jc w:val="both"/>
      </w:pPr>
      <w:r>
        <w:rPr>
          <w:rFonts w:ascii="Arial" w:cs="Arial" w:eastAsia="Arial" w:hAnsi="Arial"/>
          <w:sz w:val="24"/>
          <w:szCs w:val="24"/>
        </w:rPr>
        <w:t xml:space="preserve">Вопросы охраны и укрепления здоровья требуют скоординированного и четкого межсекторального взаимодействия, интеграции вопросов общественного здоровья в программные документы других секторов.</w:t>
      </w:r>
    </w:p>
    <w:p>
      <w:pPr>
        <w:spacing w:after="60"/>
        <w:ind w:firstLine="567"/>
        <w:jc w:val="both"/>
      </w:pPr>
      <w:r>
        <w:rPr>
          <w:rFonts w:ascii="Arial" w:cs="Arial" w:eastAsia="Arial" w:hAnsi="Arial"/>
          <w:sz w:val="24"/>
          <w:szCs w:val="24"/>
        </w:rPr>
        <w:t xml:space="preserve">На региональном уровне необходимо внедрение вопросов общественного здоровья в социально-экономические планы развития органов местного самоуправления, и определение единых механизмов межсекторальной координации.</w:t>
      </w:r>
    </w:p>
    <w:p>
      <w:pPr>
        <w:spacing w:after="60"/>
        <w:ind w:firstLine="567"/>
        <w:jc w:val="both"/>
      </w:pPr>
      <w:r>
        <w:rPr>
          <w:rFonts w:ascii="Arial" w:cs="Arial" w:eastAsia="Arial" w:hAnsi="Arial"/>
          <w:sz w:val="24"/>
          <w:szCs w:val="24"/>
        </w:rPr>
        <w:t xml:space="preserve">Усилить механизмы межсекторального взаимодействия и интеграции вопросов охраны здоровья населения в деятельность государственных, органов местного самоуправления и программ развития.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всех заинтересованных сторон в рамках реализации планов по охране здоровья населения, их мониторингу и оценке с усилением полномочий ответственности государственных, органов местного самоуправления, неправительственных организаций и представителей бизнеса;</w:t>
      </w:r>
    </w:p>
    <w:p>
      <w:pPr>
        <w:spacing w:after="60"/>
        <w:ind w:firstLine="567"/>
        <w:jc w:val="both"/>
      </w:pPr>
      <w:r>
        <w:rPr>
          <w:rFonts w:ascii="Arial" w:cs="Arial" w:eastAsia="Arial" w:hAnsi="Arial"/>
          <w:sz w:val="24"/>
          <w:szCs w:val="24"/>
        </w:rPr>
        <w:t xml:space="preserve">2) интеграция вопросов развития регионов и местного самоуправления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p>
      <w:pPr>
        <w:spacing w:after="60"/>
        <w:ind w:firstLine="567"/>
        <w:jc w:val="both"/>
      </w:pPr>
      <w:r>
        <w:rPr>
          <w:rFonts w:ascii="Arial" w:cs="Arial" w:eastAsia="Arial" w:hAnsi="Arial"/>
          <w:sz w:val="24"/>
          <w:szCs w:val="24"/>
        </w:rPr>
        <w:t xml:space="preserve">2. Программы социально-экономического развития ОМСУ и районов, нацеленные на охрану здоровья населения.</w:t>
      </w:r>
    </w:p>
    <w:p>
      <w:pPr>
        <w:spacing w:after="60"/>
        <w:ind w:firstLine="567"/>
        <w:jc w:val="both"/>
      </w:pPr>
      <w:r>
        <w:rPr>
          <w:rFonts w:ascii="Arial" w:cs="Arial" w:eastAsia="Arial" w:hAnsi="Arial"/>
          <w:sz w:val="24"/>
          <w:szCs w:val="24"/>
        </w:rPr>
        <w:t xml:space="preserve">Модернизировать механизмы планирования, организации предоставления услуг здравоохранения на основе нужд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организаций здравоохранения к управлению предоставлением услуг здравоохранения, их качеством, доступом к ним, их безопасностью, эффективностью. Нормативная правовая база должна систематизировать и регулировать весь спектр услуг здравоохранения вне зависимости от форм собственности. Разработать и внести на утверждение в установленном порядке в Кабинет Министров Кыргызской Республики проект нормативного правового акта, регулирующего организационно-правовую форму, уровни и виды организаций здравоохранения. Разработать и утвердить систему разработки и пересмотра КР/КП;</w:t>
      </w:r>
    </w:p>
    <w:p>
      <w:pPr>
        <w:spacing w:after="60"/>
        <w:ind w:firstLine="567"/>
        <w:jc w:val="both"/>
      </w:pPr>
      <w:r>
        <w:rPr>
          <w:rFonts w:ascii="Arial" w:cs="Arial" w:eastAsia="Arial" w:hAnsi="Arial"/>
          <w:sz w:val="24"/>
          <w:szCs w:val="24"/>
        </w:rPr>
        <w:t xml:space="preserve">2) 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планирования, организации и предоставления услуг здравоохранения на национальном уровне и в разрезе регионов.</w:t>
      </w:r>
    </w:p>
    <w:p>
      <w:pPr>
        <w:spacing w:after="60"/>
        <w:ind w:firstLine="567"/>
        <w:jc w:val="both"/>
      </w:pPr>
      <w:r>
        <w:rPr>
          <w:rFonts w:ascii="Arial" w:cs="Arial" w:eastAsia="Arial" w:hAnsi="Arial"/>
          <w:sz w:val="24"/>
          <w:szCs w:val="24"/>
        </w:rPr>
        <w:t xml:space="preserve">2. Аккредитация поставщиков медицинских услуг.</w:t>
      </w:r>
    </w:p>
    <w:p>
      <w:pPr>
        <w:spacing w:after="60" w:before="200"/>
        <w:ind w:firstLine="567"/>
        <w:jc w:val="left"/>
      </w:pPr>
      <w:r>
        <w:rPr>
          <w:rFonts w:ascii="Arial" w:cs="Arial" w:eastAsia="Arial" w:hAnsi="Arial"/>
          <w:b/>
          <w:bCs/>
          <w:sz w:val="24"/>
          <w:szCs w:val="24"/>
        </w:rPr>
        <w:t xml:space="preserve">8.8. Кадровые ресурсы здравоохранения</w:t>
      </w:r>
    </w:p>
    <w:p>
      <w:pPr>
        <w:spacing w:after="60" w:before="200"/>
        <w:ind w:firstLine="567"/>
        <w:jc w:val="left"/>
      </w:pPr>
      <w:r>
        <w:rPr>
          <w:rFonts w:ascii="Arial" w:cs="Arial" w:eastAsia="Arial" w:hAnsi="Arial"/>
          <w:b/>
          <w:bCs/>
          <w:sz w:val="24"/>
          <w:szCs w:val="24"/>
        </w:rPr>
        <w:t xml:space="preserve">8.8.1. Ключевые задачи</w:t>
      </w:r>
    </w:p>
    <w:p>
      <w:pPr>
        <w:spacing w:after="60"/>
        <w:ind w:firstLine="567"/>
        <w:jc w:val="both"/>
      </w:pPr>
      <w:r>
        <w:rPr>
          <w:rFonts w:ascii="Arial" w:cs="Arial" w:eastAsia="Arial" w:hAnsi="Arial"/>
          <w:sz w:val="24"/>
          <w:szCs w:val="24"/>
        </w:rPr>
        <w:t xml:space="preserve">1. 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2. Повысить обеспеченность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3. 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4. 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5. 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before="200"/>
        <w:ind w:firstLine="567"/>
        <w:jc w:val="left"/>
      </w:pPr>
      <w:r>
        <w:rPr>
          <w:rFonts w:ascii="Arial" w:cs="Arial" w:eastAsia="Arial" w:hAnsi="Arial"/>
          <w:b/>
          <w:bCs/>
          <w:sz w:val="24"/>
          <w:szCs w:val="24"/>
        </w:rPr>
        <w:t xml:space="preserve">8.8.2. Основные направления деятельности</w:t>
      </w:r>
    </w:p>
    <w:p>
      <w:pPr>
        <w:spacing w:after="60"/>
        <w:ind w:firstLine="567"/>
        <w:jc w:val="both"/>
      </w:pPr>
      <w:r>
        <w:rPr>
          <w:rFonts w:ascii="Arial" w:cs="Arial" w:eastAsia="Arial" w:hAnsi="Arial"/>
          <w:sz w:val="24"/>
          <w:szCs w:val="24"/>
        </w:rPr>
        <w:t xml:space="preserve">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p>
      <w:pPr>
        <w:spacing w:after="60"/>
        <w:ind w:firstLine="567"/>
        <w:jc w:val="both"/>
      </w:pPr>
      <w:r>
        <w:rPr>
          <w:rFonts w:ascii="Arial" w:cs="Arial" w:eastAsia="Arial" w:hAnsi="Arial"/>
          <w:sz w:val="24"/>
          <w:szCs w:val="24"/>
        </w:rPr>
        <w:t xml:space="preserve">2) разработка и внедрение гибкой системы подготовки и повышения квалификации руководителей организаций здравоохранения (магистерские программы, краткосрочные курсы, используя информационно-коммуникационные технологии, обучение на местах по принципу наставничества).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p>
      <w:pPr>
        <w:spacing w:after="60"/>
        <w:ind w:firstLine="567"/>
        <w:jc w:val="both"/>
      </w:pPr>
      <w:r>
        <w:rPr>
          <w:rFonts w:ascii="Arial" w:cs="Arial" w:eastAsia="Arial" w:hAnsi="Arial"/>
          <w:sz w:val="24"/>
          <w:szCs w:val="24"/>
        </w:rPr>
        <w:t xml:space="preserve">2. Лидеры управления здравоохранением.</w:t>
      </w:r>
    </w:p>
    <w:p>
      <w:pPr>
        <w:spacing w:after="60"/>
        <w:ind w:firstLine="567"/>
        <w:jc w:val="both"/>
      </w:pPr>
      <w:r>
        <w:rPr>
          <w:rFonts w:ascii="Arial" w:cs="Arial" w:eastAsia="Arial" w:hAnsi="Arial"/>
          <w:sz w:val="24"/>
          <w:szCs w:val="24"/>
        </w:rPr>
        <w:t xml:space="preserve">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p>
      <w:pPr>
        <w:spacing w:after="60"/>
        <w:ind w:firstLine="567"/>
        <w:jc w:val="both"/>
      </w:pPr>
      <w:r>
        <w:rPr>
          <w:rFonts w:ascii="Arial" w:cs="Arial" w:eastAsia="Arial" w:hAnsi="Arial"/>
          <w:sz w:val="24"/>
          <w:szCs w:val="24"/>
        </w:rPr>
        <w:t xml:space="preserve">2) внедрение финансовых и институциональных стимулов для укрепления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p>
      <w:pPr>
        <w:spacing w:after="60"/>
        <w:ind w:firstLine="567"/>
        <w:jc w:val="both"/>
      </w:pPr>
      <w:r>
        <w:rPr>
          <w:rFonts w:ascii="Arial" w:cs="Arial" w:eastAsia="Arial" w:hAnsi="Arial"/>
          <w:sz w:val="24"/>
          <w:szCs w:val="24"/>
        </w:rPr>
        <w:t xml:space="preserve">2.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p>
      <w:pPr>
        <w:spacing w:after="60"/>
        <w:ind w:firstLine="567"/>
        <w:jc w:val="both"/>
      </w:pPr>
      <w:r>
        <w:rPr>
          <w:rFonts w:ascii="Arial" w:cs="Arial" w:eastAsia="Arial" w:hAnsi="Arial"/>
          <w:sz w:val="24"/>
          <w:szCs w:val="24"/>
        </w:rPr>
        <w:t xml:space="preserve">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p>
      <w:pPr>
        <w:spacing w:after="60"/>
        <w:ind w:firstLine="567"/>
        <w:jc w:val="both"/>
      </w:pPr>
      <w:r>
        <w:rPr>
          <w:rFonts w:ascii="Arial" w:cs="Arial" w:eastAsia="Arial" w:hAnsi="Arial"/>
          <w:sz w:val="24"/>
          <w:szCs w:val="24"/>
        </w:rPr>
        <w:t xml:space="preserve">2) 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Порядок организации и прохождения практики на основе дуального образования с использованием клинических и практических баз в регионах.</w:t>
      </w:r>
    </w:p>
    <w:p>
      <w:pPr>
        <w:spacing w:after="60"/>
        <w:ind w:firstLine="567"/>
        <w:jc w:val="both"/>
      </w:pPr>
      <w:r>
        <w:rPr>
          <w:rFonts w:ascii="Arial" w:cs="Arial" w:eastAsia="Arial" w:hAnsi="Arial"/>
          <w:sz w:val="24"/>
          <w:szCs w:val="24"/>
        </w:rPr>
        <w:t xml:space="preserve">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медицинской науки и укрепление научного потенциала в области здравоохранения;</w:t>
      </w:r>
    </w:p>
    <w:p>
      <w:pPr>
        <w:spacing w:after="60"/>
        <w:ind w:firstLine="567"/>
        <w:jc w:val="both"/>
      </w:pPr>
      <w:r>
        <w:rPr>
          <w:rFonts w:ascii="Arial" w:cs="Arial" w:eastAsia="Arial" w:hAnsi="Arial"/>
          <w:sz w:val="24"/>
          <w:szCs w:val="24"/>
        </w:rPr>
        <w:t xml:space="preserve">2) 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Создание лидирующих научных кластеров и консорциумов по приоритетным медицинским направлениям.</w:t>
      </w:r>
    </w:p>
    <w:p>
      <w:pPr>
        <w:spacing w:after="60"/>
        <w:ind w:firstLine="567"/>
        <w:jc w:val="both"/>
      </w:pPr>
      <w:r>
        <w:rPr>
          <w:rFonts w:ascii="Arial" w:cs="Arial" w:eastAsia="Arial" w:hAnsi="Arial"/>
          <w:sz w:val="24"/>
          <w:szCs w:val="24"/>
        </w:rPr>
        <w:t xml:space="preserve">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реформирование сестринского образования на основе текущих потребностей и требований практического здравоохранения;</w:t>
      </w:r>
    </w:p>
    <w:p>
      <w:pPr>
        <w:spacing w:after="60"/>
        <w:ind w:firstLine="567"/>
        <w:jc w:val="both"/>
      </w:pPr>
      <w:r>
        <w:rPr>
          <w:rFonts w:ascii="Arial" w:cs="Arial" w:eastAsia="Arial" w:hAnsi="Arial"/>
          <w:sz w:val="24"/>
          <w:szCs w:val="24"/>
        </w:rPr>
        <w:t xml:space="preserve">2) 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Новая модель компетенции специалистов сестринского дела.</w:t>
      </w:r>
    </w:p>
    <w:p>
      <w:pPr>
        <w:spacing w:after="60"/>
        <w:ind w:firstLine="567"/>
        <w:jc w:val="both"/>
      </w:pPr>
      <w:r>
        <w:rPr>
          <w:rFonts w:ascii="Arial" w:cs="Arial" w:eastAsia="Arial" w:hAnsi="Arial"/>
          <w:sz w:val="24"/>
          <w:szCs w:val="24"/>
        </w:rPr>
        <w:t xml:space="preserve">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p>
      <w:pPr>
        <w:spacing w:after="60"/>
        <w:ind w:firstLine="567"/>
        <w:jc w:val="both"/>
      </w:pPr>
      <w:r>
        <w:rPr>
          <w:rFonts w:ascii="Arial" w:cs="Arial" w:eastAsia="Arial" w:hAnsi="Arial"/>
          <w:sz w:val="24"/>
          <w:szCs w:val="24"/>
        </w:rPr>
        <w:t xml:space="preserve">2) создание нормативно-правовой базы для определения полномочий и ответственности профессиональных медицинских ассоциаций в регулировании профессиональной деятельности медицинских работников (через установление стандартов регулирования, разработку клинических руководств и клинических протоколов, участие в непрерывном профессиональном развитии).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Система независимой оценки компетенций медицинских и фармацевтических работников на основе обновленных профессиональных стандартов.</w:t>
      </w:r>
    </w:p>
    <w:p>
      <w:pPr>
        <w:spacing w:after="60" w:before="200"/>
        <w:ind w:firstLine="567"/>
        <w:jc w:val="left"/>
      </w:pPr>
      <w:r>
        <w:rPr>
          <w:rFonts w:ascii="Arial" w:cs="Arial" w:eastAsia="Arial" w:hAnsi="Arial"/>
          <w:b/>
          <w:bCs/>
          <w:sz w:val="24"/>
          <w:szCs w:val="24"/>
        </w:rPr>
        <w:t xml:space="preserve">8.9. Развитие цифрового здравоохранения</w:t>
      </w:r>
    </w:p>
    <w:p>
      <w:pPr>
        <w:spacing w:after="60" w:before="200"/>
        <w:ind w:firstLine="567"/>
        <w:jc w:val="left"/>
      </w:pPr>
      <w:r>
        <w:rPr>
          <w:rFonts w:ascii="Arial" w:cs="Arial" w:eastAsia="Arial" w:hAnsi="Arial"/>
          <w:b/>
          <w:bCs/>
          <w:sz w:val="24"/>
          <w:szCs w:val="24"/>
        </w:rPr>
        <w:t xml:space="preserve">8.9.1. Ключевые задачи</w:t>
      </w:r>
    </w:p>
    <w:p>
      <w:pPr>
        <w:spacing w:after="60"/>
        <w:ind w:firstLine="567"/>
        <w:jc w:val="both"/>
      </w:pPr>
      <w:r>
        <w:rPr>
          <w:rFonts w:ascii="Arial" w:cs="Arial" w:eastAsia="Arial" w:hAnsi="Arial"/>
          <w:sz w:val="24"/>
          <w:szCs w:val="24"/>
        </w:rPr>
        <w:t xml:space="preserve">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2. Развитие цифровых медицинских услуг.</w:t>
      </w:r>
    </w:p>
    <w:p>
      <w:pPr>
        <w:spacing w:after="60" w:before="200"/>
        <w:ind w:firstLine="567"/>
        <w:jc w:val="left"/>
      </w:pPr>
      <w:r>
        <w:rPr>
          <w:rFonts w:ascii="Arial" w:cs="Arial" w:eastAsia="Arial" w:hAnsi="Arial"/>
          <w:b/>
          <w:bCs/>
          <w:sz w:val="24"/>
          <w:szCs w:val="24"/>
        </w:rPr>
        <w:t xml:space="preserve">8.9.2. Основные направления деятельности</w:t>
      </w:r>
    </w:p>
    <w:p>
      <w:pPr>
        <w:spacing w:after="60"/>
        <w:ind w:firstLine="567"/>
        <w:jc w:val="both"/>
      </w:pPr>
      <w:r>
        <w:rPr>
          <w:rFonts w:ascii="Arial" w:cs="Arial" w:eastAsia="Arial" w:hAnsi="Arial"/>
          <w:sz w:val="24"/>
          <w:szCs w:val="24"/>
        </w:rPr>
        <w:t xml:space="preserve">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интеграция информационных систем здравоохранения в единую интегрированную цифровую экосистему;</w:t>
      </w:r>
    </w:p>
    <w:p>
      <w:pPr>
        <w:spacing w:after="60"/>
        <w:ind w:firstLine="567"/>
        <w:jc w:val="both"/>
      </w:pPr>
      <w:r>
        <w:rPr>
          <w:rFonts w:ascii="Arial" w:cs="Arial" w:eastAsia="Arial" w:hAnsi="Arial"/>
          <w:sz w:val="24"/>
          <w:szCs w:val="24"/>
        </w:rPr>
        <w:t xml:space="preserve">2) обеспечение взаимодействия единой интегрированной цифровой экосистемы с частными организациями, оказывающими медицинские услуги;</w:t>
      </w:r>
    </w:p>
    <w:p>
      <w:pPr>
        <w:spacing w:after="60"/>
        <w:ind w:firstLine="567"/>
        <w:jc w:val="both"/>
      </w:pPr>
      <w:r>
        <w:rPr>
          <w:rFonts w:ascii="Arial" w:cs="Arial" w:eastAsia="Arial" w:hAnsi="Arial"/>
          <w:sz w:val="24"/>
          <w:szCs w:val="24"/>
        </w:rPr>
        <w:t xml:space="preserve">3) развитие цифровых навыков в системе здравоохранения;</w:t>
      </w:r>
    </w:p>
    <w:p>
      <w:pPr>
        <w:spacing w:after="60"/>
        <w:ind w:firstLine="567"/>
        <w:jc w:val="both"/>
      </w:pPr>
      <w:r>
        <w:rPr>
          <w:rFonts w:ascii="Arial" w:cs="Arial" w:eastAsia="Arial" w:hAnsi="Arial"/>
          <w:sz w:val="24"/>
          <w:szCs w:val="24"/>
        </w:rPr>
        <w:t xml:space="preserve">4) обеспечение взаимодействия информационных систем с заинтересованными министерствами и ведомствами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5) разработка и внедрение механизмов упрощенной выдачи медицинских справок на основе цифровых решений;</w:t>
      </w:r>
    </w:p>
    <w:p>
      <w:pPr>
        <w:spacing w:after="60"/>
        <w:ind w:firstLine="567"/>
        <w:jc w:val="both"/>
      </w:pPr>
      <w:r>
        <w:rPr>
          <w:rFonts w:ascii="Arial" w:cs="Arial" w:eastAsia="Arial" w:hAnsi="Arial"/>
          <w:sz w:val="24"/>
          <w:szCs w:val="24"/>
        </w:rPr>
        <w:t xml:space="preserve">6) цифровизация Программы государственных гарантий.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Цифровое управление здравоохранением.</w:t>
      </w:r>
    </w:p>
    <w:p>
      <w:pPr>
        <w:spacing w:after="60"/>
        <w:ind w:firstLine="567"/>
        <w:jc w:val="both"/>
      </w:pPr>
      <w:r>
        <w:rPr>
          <w:rFonts w:ascii="Arial" w:cs="Arial" w:eastAsia="Arial" w:hAnsi="Arial"/>
          <w:sz w:val="24"/>
          <w:szCs w:val="24"/>
        </w:rPr>
        <w:t xml:space="preserve">2. Цифровой профиль здоровья.</w:t>
      </w:r>
    </w:p>
    <w:p>
      <w:pPr>
        <w:spacing w:after="60"/>
        <w:ind w:firstLine="567"/>
        <w:jc w:val="both"/>
      </w:pPr>
      <w:r>
        <w:rPr>
          <w:rFonts w:ascii="Arial" w:cs="Arial" w:eastAsia="Arial" w:hAnsi="Arial"/>
          <w:sz w:val="24"/>
          <w:szCs w:val="24"/>
        </w:rPr>
        <w:t xml:space="preserve">Развитие цифровых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НПА, регулирующих оказание государственных услуг в системе здравоохранения с ориентиром на развитие телемедицины;</w:t>
      </w:r>
    </w:p>
    <w:p>
      <w:pPr>
        <w:spacing w:after="60"/>
        <w:ind w:firstLine="567"/>
        <w:jc w:val="both"/>
      </w:pPr>
      <w:r>
        <w:rPr>
          <w:rFonts w:ascii="Arial" w:cs="Arial" w:eastAsia="Arial" w:hAnsi="Arial"/>
          <w:sz w:val="24"/>
          <w:szCs w:val="24"/>
        </w:rPr>
        <w:t xml:space="preserve">2) разработка и внедрение механизмов и нормативов финансирования услуг телемедицины;</w:t>
      </w:r>
    </w:p>
    <w:p>
      <w:pPr>
        <w:spacing w:after="60"/>
        <w:ind w:firstLine="567"/>
        <w:jc w:val="both"/>
      </w:pPr>
      <w:r>
        <w:rPr>
          <w:rFonts w:ascii="Arial" w:cs="Arial" w:eastAsia="Arial" w:hAnsi="Arial"/>
          <w:sz w:val="24"/>
          <w:szCs w:val="24"/>
        </w:rPr>
        <w:t xml:space="preserve">3) разработка и внедрение механизмов оценки качества услуг телемедицины;</w:t>
      </w:r>
    </w:p>
    <w:p>
      <w:pPr>
        <w:spacing w:after="60"/>
        <w:ind w:firstLine="567"/>
        <w:jc w:val="both"/>
      </w:pPr>
      <w:r>
        <w:rPr>
          <w:rFonts w:ascii="Arial" w:cs="Arial" w:eastAsia="Arial" w:hAnsi="Arial"/>
          <w:sz w:val="24"/>
          <w:szCs w:val="24"/>
        </w:rPr>
        <w:t xml:space="preserve">4) гармонизация перечня платных услуг с национальными классификаторами медицинских услуг, предоставляемых организациями здравоохранения;</w:t>
      </w:r>
    </w:p>
    <w:p>
      <w:pPr>
        <w:spacing w:after="60"/>
        <w:ind w:firstLine="567"/>
        <w:jc w:val="both"/>
      </w:pPr>
      <w:r>
        <w:rPr>
          <w:rFonts w:ascii="Arial" w:cs="Arial" w:eastAsia="Arial" w:hAnsi="Arial"/>
          <w:sz w:val="24"/>
          <w:szCs w:val="24"/>
        </w:rPr>
        <w:t xml:space="preserve">5) разработка и внедрение цифровых решений по организации безналичных платежей в системе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Телемедицина.</w:t>
      </w:r>
    </w:p>
    <w:p>
      <w:pPr>
        <w:spacing w:after="60"/>
        <w:ind w:firstLine="567"/>
        <w:jc w:val="both"/>
      </w:pPr>
      <w:r>
        <w:rPr>
          <w:rFonts w:ascii="Arial" w:cs="Arial" w:eastAsia="Arial" w:hAnsi="Arial"/>
          <w:sz w:val="24"/>
          <w:szCs w:val="24"/>
        </w:rPr>
        <w:t xml:space="preserve">2. Безналичные платежи в системе здравоохранения.</w:t>
      </w:r>
    </w:p>
    <w:p>
      <w:pPr>
        <w:spacing w:after="60" w:before="200"/>
        <w:ind w:firstLine="567"/>
        <w:jc w:val="left"/>
      </w:pPr>
      <w:r>
        <w:rPr>
          <w:rFonts w:ascii="Arial" w:cs="Arial" w:eastAsia="Arial" w:hAnsi="Arial"/>
          <w:b/>
          <w:bCs/>
          <w:sz w:val="24"/>
          <w:szCs w:val="24"/>
        </w:rPr>
        <w:t xml:space="preserve">8.10. Развитие системы финансирования</w:t>
      </w:r>
    </w:p>
    <w:p>
      <w:pPr>
        <w:spacing w:after="60" w:before="200"/>
        <w:ind w:firstLine="567"/>
        <w:jc w:val="left"/>
      </w:pPr>
      <w:r>
        <w:rPr>
          <w:rFonts w:ascii="Arial" w:cs="Arial" w:eastAsia="Arial" w:hAnsi="Arial"/>
          <w:b/>
          <w:bCs/>
          <w:sz w:val="24"/>
          <w:szCs w:val="24"/>
        </w:rPr>
        <w:t xml:space="preserve">8.10.1. Ключевые задачи</w:t>
      </w:r>
    </w:p>
    <w:p>
      <w:pPr>
        <w:spacing w:after="60"/>
        <w:ind w:firstLine="567"/>
        <w:jc w:val="both"/>
      </w:pPr>
      <w:r>
        <w:rPr>
          <w:rFonts w:ascii="Arial" w:cs="Arial" w:eastAsia="Arial" w:hAnsi="Arial"/>
          <w:sz w:val="24"/>
          <w:szCs w:val="24"/>
        </w:rPr>
        <w:t xml:space="preserve">1. 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2. 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3. Увеличить охват обязательным медицинским страхованием и обеспечить финансовую защиту населения.</w:t>
      </w:r>
    </w:p>
    <w:p>
      <w:pPr>
        <w:spacing w:after="60" w:before="200"/>
        <w:ind w:firstLine="567"/>
        <w:jc w:val="left"/>
      </w:pPr>
      <w:r>
        <w:rPr>
          <w:rFonts w:ascii="Arial" w:cs="Arial" w:eastAsia="Arial" w:hAnsi="Arial"/>
          <w:b/>
          <w:bCs/>
          <w:sz w:val="24"/>
          <w:szCs w:val="24"/>
        </w:rPr>
        <w:t xml:space="preserve">8.10.2. Основные направления деятельности</w:t>
      </w:r>
    </w:p>
    <w:p>
      <w:pPr>
        <w:spacing w:after="60"/>
        <w:ind w:firstLine="567"/>
        <w:jc w:val="both"/>
      </w:pPr>
      <w:r>
        <w:rPr>
          <w:rFonts w:ascii="Arial" w:cs="Arial" w:eastAsia="Arial" w:hAnsi="Arial"/>
          <w:sz w:val="24"/>
          <w:szCs w:val="24"/>
        </w:rPr>
        <w:t xml:space="preserve">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p>
      <w:pPr>
        <w:spacing w:after="60"/>
        <w:ind w:firstLine="567"/>
        <w:jc w:val="both"/>
      </w:pPr>
      <w:r>
        <w:rPr>
          <w:rFonts w:ascii="Arial" w:cs="Arial" w:eastAsia="Arial" w:hAnsi="Arial"/>
          <w:sz w:val="24"/>
          <w:szCs w:val="24"/>
        </w:rPr>
        <w:t xml:space="preserve">2) пересмотр методики формирования и пересмотра ПГГ для приведения в соответствие государственных обязательств по охране здоровья населения с бюджетными возможностями и на основе оценок технологий здравоохранения;</w:t>
      </w:r>
    </w:p>
    <w:p>
      <w:pPr>
        <w:spacing w:after="60"/>
        <w:ind w:firstLine="567"/>
        <w:jc w:val="both"/>
      </w:pPr>
      <w:r>
        <w:rPr>
          <w:rFonts w:ascii="Arial" w:cs="Arial" w:eastAsia="Arial" w:hAnsi="Arial"/>
          <w:sz w:val="24"/>
          <w:szCs w:val="24"/>
        </w:rPr>
        <w:t xml:space="preserve">3) повышение потенциала специалистов сектора здравоохранения в области финансового менеджмента.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Программный бюджет здравоохранения.</w:t>
      </w:r>
    </w:p>
    <w:p>
      <w:pPr>
        <w:spacing w:after="60"/>
        <w:ind w:firstLine="567"/>
        <w:jc w:val="both"/>
      </w:pPr>
      <w:r>
        <w:rPr>
          <w:rFonts w:ascii="Arial" w:cs="Arial" w:eastAsia="Arial" w:hAnsi="Arial"/>
          <w:sz w:val="24"/>
          <w:szCs w:val="24"/>
        </w:rPr>
        <w:t xml:space="preserve">2. Прозрачный бюджет здравоохранения (гражданский бюджет и институционализация национальных счетов здравоохранения).</w:t>
      </w:r>
    </w:p>
    <w:p>
      <w:pPr>
        <w:spacing w:after="60"/>
        <w:ind w:firstLine="567"/>
        <w:jc w:val="both"/>
      </w:pPr>
      <w:r>
        <w:rPr>
          <w:rFonts w:ascii="Arial" w:cs="Arial" w:eastAsia="Arial" w:hAnsi="Arial"/>
          <w:sz w:val="24"/>
          <w:szCs w:val="24"/>
        </w:rPr>
        <w:t xml:space="preserve">3. Система прослеживаемости государственных расходов на здравоохранение по ПИН (льготный лекарственный пакет ПГГ и стационарная медицинская помощь).</w:t>
      </w:r>
    </w:p>
    <w:p>
      <w:pPr>
        <w:spacing w:after="60"/>
        <w:ind w:firstLine="567"/>
        <w:jc w:val="both"/>
      </w:pPr>
      <w:r>
        <w:rPr>
          <w:rFonts w:ascii="Arial" w:cs="Arial" w:eastAsia="Arial" w:hAnsi="Arial"/>
          <w:sz w:val="24"/>
          <w:szCs w:val="24"/>
        </w:rPr>
        <w:t xml:space="preserve">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финансирования организаций здравоохранения на основе результатов деятельности с учетом опыта, в том числе внедрение комбинированного механизма оплаты поставщиков на уровне ПМСП;</w:t>
      </w:r>
    </w:p>
    <w:p>
      <w:pPr>
        <w:spacing w:after="60"/>
        <w:ind w:firstLine="567"/>
        <w:jc w:val="both"/>
      </w:pPr>
      <w:r>
        <w:rPr>
          <w:rFonts w:ascii="Arial" w:cs="Arial" w:eastAsia="Arial" w:hAnsi="Arial"/>
          <w:sz w:val="24"/>
          <w:szCs w:val="24"/>
        </w:rPr>
        <w:t xml:space="preserve">2) разработка и внедрение системы оплаты для организаций здравоохранения ПМСП на основании расчета стоимости услуг и проведение анализа затрат, связанных с оказанием услуг ПМСП и усиления модели оказания услуг;</w:t>
      </w:r>
    </w:p>
    <w:p>
      <w:pPr>
        <w:spacing w:after="60"/>
        <w:ind w:firstLine="567"/>
        <w:jc w:val="both"/>
      </w:pPr>
      <w:r>
        <w:rPr>
          <w:rFonts w:ascii="Arial" w:cs="Arial" w:eastAsia="Arial" w:hAnsi="Arial"/>
          <w:sz w:val="24"/>
          <w:szCs w:val="24"/>
        </w:rPr>
        <w:t xml:space="preserve">3) 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в том числе "хирургия одного дня", услуги сестринского ухода, реабилитационные и паллиативные услуги, лабораторных услуг с учетом их централизации, экстренной медицинской помощи);</w:t>
      </w:r>
    </w:p>
    <w:p>
      <w:pPr>
        <w:spacing w:after="60"/>
        <w:ind w:firstLine="567"/>
        <w:jc w:val="both"/>
      </w:pPr>
      <w:r>
        <w:rPr>
          <w:rFonts w:ascii="Arial" w:cs="Arial" w:eastAsia="Arial" w:hAnsi="Arial"/>
          <w:sz w:val="24"/>
          <w:szCs w:val="24"/>
        </w:rPr>
        <w:t xml:space="preserve">4) 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Новый подушевой норматив ПМСП.</w:t>
      </w:r>
    </w:p>
    <w:p>
      <w:pPr>
        <w:spacing w:after="60"/>
        <w:ind w:firstLine="567"/>
        <w:jc w:val="both"/>
      </w:pPr>
      <w:r>
        <w:rPr>
          <w:rFonts w:ascii="Arial" w:cs="Arial" w:eastAsia="Arial" w:hAnsi="Arial"/>
          <w:sz w:val="24"/>
          <w:szCs w:val="24"/>
        </w:rPr>
        <w:t xml:space="preserve">2. Механизм финансирования новых форм предоставления медицинских услуг.</w:t>
      </w:r>
    </w:p>
    <w:p>
      <w:pPr>
        <w:spacing w:after="60"/>
        <w:ind w:firstLine="567"/>
        <w:jc w:val="both"/>
      </w:pPr>
      <w:r>
        <w:rPr>
          <w:rFonts w:ascii="Arial" w:cs="Arial" w:eastAsia="Arial" w:hAnsi="Arial"/>
          <w:sz w:val="24"/>
          <w:szCs w:val="24"/>
        </w:rPr>
        <w:t xml:space="preserve">3. Стимулирующие выплаты на ПМСП.</w:t>
      </w:r>
    </w:p>
    <w:p>
      <w:pPr>
        <w:spacing w:after="60"/>
        <w:ind w:firstLine="567"/>
        <w:jc w:val="both"/>
      </w:pPr>
      <w:r>
        <w:rPr>
          <w:rFonts w:ascii="Arial" w:cs="Arial" w:eastAsia="Arial" w:hAnsi="Arial"/>
          <w:sz w:val="24"/>
          <w:szCs w:val="24"/>
        </w:rPr>
        <w:t xml:space="preserve">4. Деньги следуют за пациентом (на стационарном уровне).</w:t>
      </w:r>
    </w:p>
    <w:p>
      <w:pPr>
        <w:spacing w:after="60"/>
        <w:ind w:firstLine="567"/>
        <w:jc w:val="both"/>
      </w:pPr>
      <w:r>
        <w:rPr>
          <w:rFonts w:ascii="Arial" w:cs="Arial" w:eastAsia="Arial" w:hAnsi="Arial"/>
          <w:sz w:val="24"/>
          <w:szCs w:val="24"/>
        </w:rPr>
        <w:t xml:space="preserve">Увеличить охват обязательным медицинским страхованием и обеспечить финансовую защиту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 включая возможность повышения тарифов;</w:t>
      </w:r>
    </w:p>
    <w:p>
      <w:pPr>
        <w:spacing w:after="60"/>
        <w:ind w:firstLine="567"/>
        <w:jc w:val="both"/>
      </w:pPr>
      <w:r>
        <w:rPr>
          <w:rFonts w:ascii="Arial" w:cs="Arial" w:eastAsia="Arial" w:hAnsi="Arial"/>
          <w:sz w:val="24"/>
          <w:szCs w:val="24"/>
        </w:rPr>
        <w:t xml:space="preserve">2) повышение информированности населения по правилам получения медицинской помощи в рамках реализуемых программ;</w:t>
      </w:r>
    </w:p>
    <w:p>
      <w:pPr>
        <w:spacing w:after="60"/>
        <w:ind w:firstLine="567"/>
        <w:jc w:val="both"/>
      </w:pPr>
      <w:r>
        <w:rPr>
          <w:rFonts w:ascii="Arial" w:cs="Arial" w:eastAsia="Arial" w:hAnsi="Arial"/>
          <w:sz w:val="24"/>
          <w:szCs w:val="24"/>
        </w:rPr>
        <w:t xml:space="preserve">3) пересмотр размера расчетного показателя страхового взноса на обязательное медицинское страхование за социально-уязвимые категории населения.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Медицинское страхование для каждого и всех.</w:t>
      </w:r>
    </w:p>
    <w:p>
      <w:pPr>
        <w:spacing w:after="60"/>
        <w:ind w:firstLine="567"/>
        <w:jc w:val="both"/>
      </w:pPr>
      <w:r>
        <w:rPr>
          <w:rFonts w:ascii="Arial" w:cs="Arial" w:eastAsia="Arial" w:hAnsi="Arial"/>
          <w:sz w:val="24"/>
          <w:szCs w:val="24"/>
        </w:rPr>
        <w:t xml:space="preserve">2. Национальный онлайн информационный портал медицинского страхования.</w:t>
      </w:r>
    </w:p>
    <w:p>
      <w:pPr>
        <w:spacing w:after="60" w:before="200"/>
        <w:ind w:firstLine="567"/>
        <w:jc w:val="left"/>
      </w:pPr>
      <w:r>
        <w:rPr>
          <w:rFonts w:ascii="Arial" w:cs="Arial" w:eastAsia="Arial" w:hAnsi="Arial"/>
          <w:b/>
          <w:bCs/>
          <w:sz w:val="24"/>
          <w:szCs w:val="24"/>
        </w:rPr>
        <w:t xml:space="preserve">8.11. Управление реализацией Программы</w:t>
      </w:r>
    </w:p>
    <w:p>
      <w:pPr>
        <w:spacing w:after="60"/>
        <w:ind w:firstLine="567"/>
        <w:jc w:val="both"/>
      </w:pPr>
      <w:r>
        <w:rPr>
          <w:rFonts w:ascii="Arial" w:cs="Arial" w:eastAsia="Arial" w:hAnsi="Arial"/>
          <w:sz w:val="24"/>
          <w:szCs w:val="24"/>
        </w:rPr>
        <w:t xml:space="preserve">Вопросы управления реализации Программы являются важным направлением деятельности государственных органов и органов местного самоуправления на основе межсекторального и межведомственного взаимодействия. Основным условием успешной реализации Программы являются эффективные координационные и институциональные механизмы, обеспечивающие ее реализацию. В рамках реализации Программы должно быть предусмотрено внесение изменений и дополнений в нормативные правовые акты, регулирующие деятельность государственных органов и органов местного самоуправления, чья деятельность должна быть направлена на реализацию Программы.</w:t>
      </w:r>
    </w:p>
    <w:p>
      <w:pPr>
        <w:spacing w:after="60"/>
        <w:ind w:firstLine="567"/>
        <w:jc w:val="both"/>
      </w:pPr>
      <w:r>
        <w:rPr>
          <w:rFonts w:ascii="Arial" w:cs="Arial" w:eastAsia="Arial" w:hAnsi="Arial"/>
          <w:sz w:val="24"/>
          <w:szCs w:val="24"/>
        </w:rPr>
        <w:t xml:space="preserve">Необходимо проработать вопрос с партнерами по развитию об оказании помощи в реализации Программы и улучшении показателей здоровья населения.</w:t>
      </w:r>
    </w:p>
    <w:p>
      <w:pPr>
        <w:spacing w:after="60"/>
        <w:ind w:firstLine="567"/>
        <w:jc w:val="both"/>
      </w:pPr>
      <w:r>
        <w:rPr>
          <w:rFonts w:ascii="Arial" w:cs="Arial" w:eastAsia="Arial" w:hAnsi="Arial"/>
          <w:sz w:val="24"/>
          <w:szCs w:val="24"/>
        </w:rPr>
        <w:t xml:space="preserve">Проводимые в стране реформы в сфере управления государственными финансами, направленные на внедрение принципов эффективности и результативности государственных расходов посредством внедрения программного бюджетирования, являются действенным инструментом реализации Программы. Так, Бюджетный кодекс Кыргызской Республики и принятое </w:t>
      </w:r>
      <w:hyperlink w:history="1" r:id="rIdknxgwac96vpshwhrwxw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бюджетировании на программной основе" от 24 декабря 2021 года № 349 предусматривают формирование, рассмотрение и исполнение программных бюджетов министерствами и ведомствами, финансируемыми из республиканского бюджета. В свою очередь, предусмотренные требования к формированию бюджетных программ и мер требуют четкой взаимосвязи бюджетных программ и мер со стратегическими приоритетами, предусмотренными в государственных и секторальных программах развития. Увязка стратегических приоритетов, предусмотренных в Программе, с бюджетированием в рамках программного бюджета Министерства здравоохранения Кыргызской Республики, бюджета ФОМС позволит определить объемы государственного финансирования приоритетных направлений в развитии здравоохранения, а также выявить приоритеты, непокрытые бюджетным финансированием. Это даст возможность сосредоточить усилия партнеров по развитию на тех направлениях развития здравоохранения, которые не могут быть охвачены в рамках государственного финансирования, что, в свою очередь, мобилизует ресурсы государства и партнеров по развитию на достижение целей и задач Программы. Кроме того, индикаторы результативности бюджетных программ и мер будут отражать ключевые индикаторы Программы, а предусмотренный механизм исполнения программного бюджета Министерства здравоохранения Кыргызской Республики и бюджета ФОМС посредством утверждения ведомственных планов мероприятий по исполнению программных бюджетов будет способствовать проведению постоянного мониторинга индикаторов реализации Программы.</w:t>
      </w:r>
    </w:p>
    <w:p>
      <w:pPr>
        <w:spacing w:after="60"/>
        <w:ind w:firstLine="567"/>
        <w:jc w:val="both"/>
      </w:pPr>
      <w:r>
        <w:rPr>
          <w:rFonts w:ascii="Arial" w:cs="Arial" w:eastAsia="Arial" w:hAnsi="Arial"/>
          <w:sz w:val="24"/>
          <w:szCs w:val="24"/>
        </w:rPr>
        <w:t xml:space="preserve">Управление реализацией Программой будет тесно связано с развитием цифрового здравоохранения. Информационно-коммуникационное сопровождение является одним из основных условий успешной реализации Программы.</w:t>
      </w:r>
    </w:p>
    <w:p>
      <w:pPr>
        <w:spacing w:after="60"/>
        <w:ind w:firstLine="567"/>
        <w:jc w:val="both"/>
      </w:pPr>
      <w:r>
        <w:rPr>
          <w:rFonts w:ascii="Arial" w:cs="Arial" w:eastAsia="Arial" w:hAnsi="Arial"/>
          <w:sz w:val="24"/>
          <w:szCs w:val="24"/>
        </w:rPr>
        <w:t xml:space="preserve">Реализация Программы предусматривает следующие этапы.</w:t>
      </w:r>
    </w:p>
    <w:p>
      <w:pPr>
        <w:spacing w:after="60"/>
        <w:ind w:firstLine="567"/>
        <w:jc w:val="both"/>
      </w:pPr>
      <w:r>
        <w:rPr>
          <w:rFonts w:ascii="Arial" w:cs="Arial" w:eastAsia="Arial" w:hAnsi="Arial"/>
          <w:sz w:val="24"/>
          <w:szCs w:val="24"/>
        </w:rPr>
        <w:t xml:space="preserve">На начальном этапе (до 2021 года) будут реализованы неотложные меры, направленные на усиление кадрового и управленческого потенциала, совершенствование механизмов финансирования, улучшение системы управления, с вовлечением органов местного самоуправления, местных государственных администраций и развитием цифрового здравоохранения. Будет разработан, с участием всех заинтересованных сторон, и утвержден генеральный план по формированию рациональной и эффективной сети организаций здравоохранения. Будет проведена дигитализация системы здравоохранения, внедрены электронные карты пациентов. В данный период будет также сформирована система определения и пересмотра стоимости услуг здравоохранения.</w:t>
      </w:r>
    </w:p>
    <w:p>
      <w:pPr>
        <w:spacing w:after="60"/>
        <w:ind w:firstLine="567"/>
        <w:jc w:val="both"/>
      </w:pPr>
      <w:r>
        <w:rPr>
          <w:rFonts w:ascii="Arial" w:cs="Arial" w:eastAsia="Arial" w:hAnsi="Arial"/>
          <w:sz w:val="24"/>
          <w:szCs w:val="24"/>
        </w:rPr>
        <w:t xml:space="preserve">На среднесрочном этапе (до 2025 года) будут реализованы системные реформы по реальному усилению ПМСП и оптимизации госпитального уровня в соответствии с генеральным планом по формированию рациональной и эффективной сети организаций здравоохранения. Будет начата поэтапная реализация генерального плана по формированию рациональной и эффективной сети организаций здравоохранения на основе согласованного бюджета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 Будет проведена модернизация службы общественного здравоохранения с целью охраны и укрепления здоровья населения. Интеграция электронного здравоохранения с другими секторами. Увеличение охвата обязательным медицинским страхованием станет приоритетной задачей в данный период реализации Программы.</w:t>
      </w:r>
    </w:p>
    <w:p>
      <w:pPr>
        <w:spacing w:after="60"/>
        <w:ind w:firstLine="567"/>
        <w:jc w:val="both"/>
      </w:pPr>
      <w:r>
        <w:rPr>
          <w:rFonts w:ascii="Arial" w:cs="Arial" w:eastAsia="Arial" w:hAnsi="Arial"/>
          <w:sz w:val="24"/>
          <w:szCs w:val="24"/>
        </w:rPr>
        <w:t xml:space="preserve">План мероприятий Программы предусматривал пятилетний период реализации.</w:t>
      </w:r>
    </w:p>
    <w:p>
      <w:pPr>
        <w:spacing w:after="60"/>
        <w:ind w:firstLine="567"/>
        <w:jc w:val="both"/>
      </w:pPr>
      <w:r>
        <w:rPr>
          <w:rFonts w:ascii="Arial" w:cs="Arial" w:eastAsia="Arial" w:hAnsi="Arial"/>
          <w:sz w:val="24"/>
          <w:szCs w:val="24"/>
        </w:rPr>
        <w:t xml:space="preserve">План включает мероприятия на кратко- и среднесрочный периоды. По итогам реализации Плана мероприятий на 2019-2023 годы проведен среднесрочный обзор, по результатам которого разработан План мероприятий на следующий этап и при необходимости скорректирована Программа.</w:t>
      </w:r>
    </w:p>
    <w:p>
      <w:pPr>
        <w:spacing w:after="60"/>
        <w:ind w:firstLine="567"/>
        <w:jc w:val="both"/>
      </w:pPr>
      <w:r>
        <w:rPr>
          <w:rFonts w:ascii="Arial" w:cs="Arial" w:eastAsia="Arial" w:hAnsi="Arial"/>
          <w:sz w:val="24"/>
          <w:szCs w:val="24"/>
        </w:rPr>
        <w:t xml:space="preserve">На долгосрочном этапе реализации (до 2030 года) будет изменена система предоставления услуг здравоохранения с ориентиром на человека. Будут внедрены новые подходы к аккредитации и лицензированию услуг здравоохранения, их поставщиков. Охрана здоровья станет приоритетом государственной политики и будет учитываться при принятии нормативных правовых актов.</w:t>
      </w:r>
    </w:p>
    <w:p>
      <w:pPr>
        <w:spacing w:after="60"/>
        <w:ind w:firstLine="567"/>
        <w:jc w:val="both"/>
      </w:pPr>
      <w:r>
        <w:rPr>
          <w:rFonts w:ascii="Arial" w:cs="Arial" w:eastAsia="Arial" w:hAnsi="Arial"/>
          <w:sz w:val="24"/>
          <w:szCs w:val="24"/>
        </w:rPr>
        <w:t xml:space="preserve">Опыт реализации прежних программ развития здравоохранения и анализ текущей ситуации в системе управления показывают, что ключевыми рисками реализации программы являются институциональная и кадровая неустойчивость системы управления, ограниченность финансовыми ресурсами, а также недостаточный потенциал их эффективным управлением.</w:t>
      </w:r>
    </w:p>
    <w:p>
      <w:pPr>
        <w:spacing w:after="60"/>
        <w:ind w:firstLine="567"/>
        <w:jc w:val="both"/>
      </w:pPr>
      <w:r>
        <w:rPr>
          <w:rFonts w:ascii="Arial" w:cs="Arial" w:eastAsia="Arial" w:hAnsi="Arial"/>
          <w:sz w:val="24"/>
          <w:szCs w:val="24"/>
        </w:rPr>
        <w:t xml:space="preserve">Для реализации Программы и достижения необходимых изменений и дополнения в управлении Программой должно сформировать институциональные механизмы на всех уровнях, от национального до местного. На каждом уровне должны быть задействованы соответствующие ключевые органы, опирающиеся на данные мониторинга и оценки.</w:t>
      </w:r>
    </w:p>
    <w:p>
      <w:pPr>
        <w:spacing w:after="60" w:before="200"/>
        <w:ind w:firstLine="567"/>
        <w:jc w:val="left"/>
      </w:pPr>
      <w:r>
        <w:rPr>
          <w:rFonts w:ascii="Arial" w:cs="Arial" w:eastAsia="Arial" w:hAnsi="Arial"/>
          <w:b/>
          <w:bCs/>
          <w:sz w:val="24"/>
          <w:szCs w:val="24"/>
        </w:rPr>
        <w:t xml:space="preserve">8.11.1. Ключевые задачи</w:t>
      </w:r>
    </w:p>
    <w:p>
      <w:pPr>
        <w:spacing w:after="60"/>
        <w:ind w:firstLine="567"/>
        <w:jc w:val="both"/>
      </w:pPr>
      <w:r>
        <w:rPr>
          <w:rFonts w:ascii="Arial" w:cs="Arial" w:eastAsia="Arial" w:hAnsi="Arial"/>
          <w:sz w:val="24"/>
          <w:szCs w:val="24"/>
        </w:rPr>
        <w:t xml:space="preserve">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2. Обеспечить информационно-коммуникационное сопровождение реализации Программы.</w:t>
      </w:r>
    </w:p>
    <w:p>
      <w:pPr>
        <w:spacing w:after="60" w:before="200"/>
        <w:ind w:firstLine="567"/>
        <w:jc w:val="left"/>
      </w:pPr>
      <w:r>
        <w:rPr>
          <w:rFonts w:ascii="Arial" w:cs="Arial" w:eastAsia="Arial" w:hAnsi="Arial"/>
          <w:b/>
          <w:bCs/>
          <w:sz w:val="24"/>
          <w:szCs w:val="24"/>
        </w:rPr>
        <w:t xml:space="preserve">8.11.2. Основные направления деятельности</w:t>
      </w:r>
    </w:p>
    <w:p>
      <w:pPr>
        <w:spacing w:after="60"/>
        <w:ind w:firstLine="567"/>
        <w:jc w:val="both"/>
      </w:pPr>
      <w:r>
        <w:rPr>
          <w:rFonts w:ascii="Arial" w:cs="Arial" w:eastAsia="Arial" w:hAnsi="Arial"/>
          <w:sz w:val="24"/>
          <w:szCs w:val="24"/>
        </w:rPr>
        <w:t xml:space="preserve">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укрепление потенциала Министерства здравоохранения Кыргызской Республики, Центра развития здравоохранения и медицинских технологий при Министерстве здравоохранения Кыргызской Республики по вопросам управления реализацией Программы на основе цифровых технологий;</w:t>
      </w:r>
    </w:p>
    <w:p>
      <w:pPr>
        <w:spacing w:after="60"/>
        <w:ind w:firstLine="567"/>
        <w:jc w:val="both"/>
      </w:pPr>
      <w:r>
        <w:rPr>
          <w:rFonts w:ascii="Arial" w:cs="Arial" w:eastAsia="Arial" w:hAnsi="Arial"/>
          <w:sz w:val="24"/>
          <w:szCs w:val="24"/>
        </w:rPr>
        <w:t xml:space="preserve">2) 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p>
      <w:pPr>
        <w:spacing w:after="60"/>
        <w:ind w:firstLine="567"/>
        <w:jc w:val="both"/>
      </w:pPr>
      <w:r>
        <w:rPr>
          <w:rFonts w:ascii="Arial" w:cs="Arial" w:eastAsia="Arial" w:hAnsi="Arial"/>
          <w:sz w:val="24"/>
          <w:szCs w:val="24"/>
        </w:rPr>
        <w:t xml:space="preserve">Обеспечить информационно-коммуникационное сопровождение реализации Программы.</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p>
      <w:pPr>
        <w:spacing w:after="60"/>
        <w:ind w:firstLine="567"/>
        <w:jc w:val="both"/>
      </w:pPr>
      <w:r>
        <w:rPr>
          <w:rFonts w:ascii="Arial" w:cs="Arial" w:eastAsia="Arial" w:hAnsi="Arial"/>
          <w:sz w:val="24"/>
          <w:szCs w:val="24"/>
        </w:rPr>
        <w:t xml:space="preserve">2) повышение потенциала пресс-служб Министерства здравоохранения Кыргызской Республики и ФОМС, Республиканского центра укрепления здоровья и представителей средств массовой информации.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Регулярная публикация отчетов по реализации Программы на сайте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НСК и ЮНИСЕФ, многоиндикаторное кластерное обследование (МИКО), Кыргызстан. </w:t>
      </w:r>
      <w:r>
        <w:rPr>
          <w:rFonts w:ascii="Arial" w:cs="Arial" w:eastAsia="Arial" w:hAnsi="Arial"/>
          <w:sz w:val="24"/>
          <w:szCs w:val="24"/>
        </w:rPr>
        <w:t xml:space="preserve">2014 </w:t>
      </w:r>
      <w:r>
        <w:rPr>
          <w:rFonts w:ascii="Arial" w:cs="Arial" w:eastAsia="Arial" w:hAnsi="Arial"/>
          <w:sz w:val="24"/>
          <w:szCs w:val="24"/>
        </w:rPr>
        <w:t xml:space="preserve">и</w:t>
      </w:r>
      <w:r>
        <w:rPr>
          <w:rFonts w:ascii="Arial" w:cs="Arial" w:eastAsia="Arial" w:hAnsi="Arial"/>
          <w:sz w:val="24"/>
          <w:szCs w:val="24"/>
        </w:rPr>
        <w:t xml:space="preserve"> 2018 </w:t>
      </w:r>
      <w:r>
        <w:rPr>
          <w:rFonts w:ascii="Arial" w:cs="Arial" w:eastAsia="Arial" w:hAnsi="Arial"/>
          <w:sz w:val="24"/>
          <w:szCs w:val="24"/>
        </w:rPr>
        <w:t xml:space="preserve">годы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Levels &amp; Trends in Estimates developed by the United Nations Inter-agency Group for Child Mortality Estimation Child Mortality. </w:t>
      </w:r>
      <w:r>
        <w:rPr>
          <w:rFonts w:ascii="Arial" w:cs="Arial" w:eastAsia="Arial" w:hAnsi="Arial"/>
          <w:sz w:val="24"/>
          <w:szCs w:val="24"/>
        </w:rPr>
        <w:t xml:space="preserve">2022.</w:t>
      </w:r>
    </w:p>
    <w:p>
      <w:pPr>
        <w:spacing w:after="60"/>
        <w:ind w:firstLine="567"/>
        <w:jc w:val="both"/>
      </w:pPr>
      <w:r>
        <w:rPr>
          <w:rFonts w:ascii="Arial" w:cs="Arial" w:eastAsia="Arial" w:hAnsi="Arial"/>
          <w:sz w:val="24"/>
          <w:szCs w:val="24"/>
        </w:rPr>
        <w:t xml:space="preserve">(3) Прогресс и аспекты смертности новорожденных в Кыргызстане. МЗ КР. ЮНИСЕФ. З.Бутта. 2017.</w:t>
      </w:r>
    </w:p>
    <w:p>
      <w:pPr>
        <w:spacing w:after="60"/>
        <w:ind w:firstLine="567"/>
        <w:jc w:val="both"/>
      </w:pPr>
      <w:r>
        <w:rPr>
          <w:rFonts w:ascii="Arial" w:cs="Arial" w:eastAsia="Arial" w:hAnsi="Arial"/>
          <w:sz w:val="24"/>
          <w:szCs w:val="24"/>
        </w:rPr>
        <w:t xml:space="preserve">(4) Анализ состояния здоровья и благополучия молодежи и подростков в Кыргызской Республике, ЮНИСЕФ 2020.</w:t>
      </w:r>
    </w:p>
    <w:p>
      <w:pPr>
        <w:spacing w:after="60"/>
        <w:ind w:firstLine="567"/>
        <w:jc w:val="both"/>
      </w:pPr>
      <w:r>
        <w:rPr>
          <w:rFonts w:ascii="Arial" w:cs="Arial" w:eastAsia="Arial" w:hAnsi="Arial"/>
          <w:sz w:val="24"/>
          <w:szCs w:val="24"/>
        </w:rPr>
        <w:t xml:space="preserve">(5) Ситуация с положением детей в Кыргызстане. 2021 г. ЮНИСЕФ.</w:t>
      </w:r>
    </w:p>
    <w:p>
      <w:pPr>
        <w:spacing w:after="60"/>
        <w:ind w:firstLine="567"/>
        <w:jc w:val="both"/>
      </w:pPr>
      <w:r>
        <w:rPr>
          <w:rFonts w:ascii="Arial" w:cs="Arial" w:eastAsia="Arial" w:hAnsi="Arial"/>
          <w:sz w:val="24"/>
          <w:szCs w:val="24"/>
        </w:rPr>
        <w:t xml:space="preserve">(6) Министерство здравоохранения Кыргызской Республики, ЮНИСЕФ, ВПП, ФАО, ВОЗ, ЮСАИД, программа ЮСАИД "Улучшение питания", Мерсико-USDA и организация Groundwork.</w:t>
      </w:r>
    </w:p>
    <w:p>
      <w:pPr>
        <w:spacing w:after="60"/>
        <w:ind w:firstLine="567"/>
        <w:jc w:val="both"/>
      </w:pPr>
      <w:r>
        <w:rPr>
          <w:rFonts w:ascii="Arial" w:cs="Arial" w:eastAsia="Arial" w:hAnsi="Arial"/>
          <w:sz w:val="24"/>
          <w:szCs w:val="24"/>
        </w:rPr>
        <w:t xml:space="preserve">Национальное комплексное исследование по микронутриентному статусу и антропометрическим показателям 2021. Бишкек, Кыргызская Республика, 2022 год.</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afyfdr3ljg8-en7v68nl">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24"/>
          <w:szCs w:val="24"/>
        </w:rPr>
        <w:t xml:space="preserve">ПЛАН МЕРОПРИЯТИЙ</w:t>
      </w:r>
      <w:r>
        <w:rPr>
          <w:rFonts w:ascii="Arial" w:cs="Arial" w:eastAsia="Arial" w:hAnsi="Arial"/>
          <w:b/>
          <w:bCs/>
          <w:sz w:val="24"/>
          <w:szCs w:val="24"/>
        </w:rPr>
        <w:t xml:space="preserve">на 2025-2030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1928"/>
        <w:gridCol w:w="2341"/>
        <w:gridCol w:w="1227"/>
        <w:gridCol w:w="1948"/>
        <w:gridCol w:w="1256"/>
        <w:gridCol w:w="1227"/>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направления деятельности</w:t>
            </w:r>
          </w:p>
        </w:tc>
        <w:tc>
          <w:tcPr>
            <w:tcW w:type="dxa" w:w="2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результат/продукт</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Общественное здоровье и адаптация к изменению климата, экологии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НПА,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цифровой национальной системы оценки и управления рисками, связанными с изменениями климата и экологии, на основе географической информационной системы и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и анализ нормативной правовой базы по смягчению негативного влияния изменения климата и экологии на общественное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МПРЭТН,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в установленном порядке НПА, регулирующие меры по смягчению негативного влияния изменения климата на общественное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МПРЭТН,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перечень основных рисков бедствий, связанных с изменениями климата, экологии и способствующих росту заболеваемости инфекционными и неинфекционными заболеваниями среди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прогнозирования основных рисков, бедствий в рамках единой национальной системы оценки и управления рисками, связанными с ростом инфекционных и неинфекционных заболеваний, изменениями климата и экологии на основе успешного международного опыта и использования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СОПы по прогнозированию, сбору, анализу, мониторингу и оценке основных рисков и бедствий в рамках единой национальной системы оценки и управления рисками, связанными с изменениями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учебные программы для подготовки и непрерывного образования, повышения квалификации медицинских кадров медико-профилактического дела по вопросам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включить учебные программы по вопросам изменения климата и экологии в систему додипломного и постдипломного обучения врачей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развитие цифровых навыков и знаний для медицинских кадров медико-профилактического 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медицинских кадров службы общественного здравоохранения владеют цифровыми навыками и знаниями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интегрировать в систему подготовки среднего медицинского персонала вопросы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для руководителей ОЗ по вопросам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пандемии,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"Система оценки деятельности Службы общественного здравоохранения и ее специалистов на основе международных стандартов и цифровых технологий"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 анализ НПА,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привести НПА в соответствие с </w:t>
            </w:r>
            <w:hyperlink w:history="1" r:id="rIddbf9f8ztdp_jppwtiul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утвердить и внедрить СОПы по основным функциям государственных организаций общественного здравоохранения в соответствии с </w:t>
            </w:r>
            <w:hyperlink w:history="1" r:id="rIdqkqyogbvgsbxe0jy_gz0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утверждены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план дальнейшего развития и модернизации службы общественного здравоохранения на основе использования цифровых технологий и эффективного управления человеческими ресурсами между службами и услугами по профилактике, эпиднадзору, охране и укреплению здоровья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цифровую платформу для мониторинга и оценки внедрения плана дальнейшего развития и модернизации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данных из информационных систем службы общественного здравоохранения в целях последующего формирования аналитических дашбордов и отчетов в Национальной BI-платформе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проводить на регулярной основе мониторинг и оценку внедрения плана дальнейшего развития и модернизации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институциональных механизмов управления общественным здоровьем с целью усиления регулирующей роли МЗ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привести в соответствие с новой редакцией </w:t>
            </w:r>
            <w:hyperlink w:history="1" r:id="rIdn00ovo8a3wo2waohljdd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и утвердить НПА, регулирующие деятельность государственных организаций общественного здравоохранения, включая оказание методологической помощи территориальным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проект Положения о Департаменте профилактики заболеваний и государственного санитарно-эпидемиологического надзора с целью усиления функций по организации и проведению профилактики инфекционных, неинфекционных заболеваний, государственного санитарно-эпидемиологического надзора и контроля, статистического наблюдения в сфере обеспечения санитарно-эпидемиологического благополучия населения на государственном уровне, государственного учета инфекционных заболеваний, профессиональных заболеваний, неинфекционных заболеваний, массовых отравлений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ПП ПКР, МГА,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усилить деятельность НИОЗ по проведению социально-гигиенического мониторинга и оценке воздействия на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привести в соответствие с новой редакцией </w:t>
            </w:r>
            <w:hyperlink w:history="1" r:id="rIdrot00zxwq5yex0blnuk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полномочия должностных лиц, осуществляющих государственный санитарно-эпидемиологический надзор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систему мониторинга текущей ситуации в сфере общественного здравоохранения на местном уровне и порядок информирования МГА, уполномоченного государственного органа в сфере здравоохранения для принятия оперативных совместных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ПП ПКР, МГА, ОМСУ (по согласованию), партнеры по развитию, ГАГСМСУ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учебные программы для подготовки и непрерывного образования, повышения квалификации медицинских кадров с учетом обновленных основных функций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систему оценки деятельности государственных организаций общественного здравоохранения и ее специалистов на основе цифровых технологий, модернизации службы общественного здравоохранения и успешного мирового опыта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 2026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оценки разработана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Программы:</w:t>
            </w:r>
            <w:r>
              <w:rPr>
                <w:rFonts w:ascii="Arial" w:cs="Arial" w:eastAsia="Arial" w:hAnsi="Arial"/>
                <w:sz w:val="24"/>
                <w:szCs w:val="24"/>
              </w:rPr>
              <w:t xml:space="preserve"> "Безопасная система управления медицинскими отходами до полного уничтожения или утилизации, включая использование механизмов ГЧП"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управления медицинских отходов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обращения с медицинскими отходами в ОЗ ПМСП и специализированной медицинской помощи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о НИОЗ с учетом усиления полномочий и ответственности за вопросы управления медицинскими отходами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СОПы по управлению медицинскими отходами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по управлению медицинскими отходами, включая использование механизмов ГЧП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НАИ,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проводить мониторинг и оценку внедрения плана по управлению медицинскими отходами, включая использование механизмов ГЧП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учебные программы в систему непрерывного образования, повышения квалификации медицинских кадров по управлению медицинскими отходами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учебные программы в систему додипломного и постдипломного медицинского образования по организации и проведению мер инфекционного контроля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системы сбора и анализа данных, дезагрегированных по полу, возрасту, социально-экономическим показателям по приоритетным неинфекционным заболеваниям с использованием современных информационно-коммуникационных и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проведения государственного эпидемиологического надзора за распространением на территории Кыргызской Республики неинфекционных заболеваний и хронических заболеваний почек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МВД, МПВРТР,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МПВРТР,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методическое руководство и СОПы по проведению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методическое руководство и СОПы порядка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методическое руководство и СОПы по ведению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эпидемиологического надзора за неинфекционными заболеваниями, хроническими заболеваниями почек, травматизмом и профессиональными заболеваниями на основе цифровых технологий и посредством СМЭВ "Тундук"</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платформу и интегрировать в единую цифровую экосистему здравоохранения на основании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по проведению государственного эпидемиологического надзора за распространением неинфекционных заболеваний, хронических заболеваний почек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учебные программы с интеграцией в систему додипломной и постдипломной подготовки специалистов, непрерывного медицинского образования и повышения квалификации с учетом обучения на рабочем месте (дуальное образование) по проведению государственного эпидемического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учебные программы с интеграцией в систему додипломной и постдипломной медицинской подготовки специалистов на рабочем месте (дуальное образование) по проведению государственного эпидемиологического надзора за распространением неинфекционных заболеваний, хронических заболеваний почек, травматизма и профессиональных заболеваний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поэтапно разработать и внедрить цифровые эпидемиологические карты по неинфекционным заболеваниям, хроническим заболеваниям почек, травматизму и профессиональным заболеваниям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начиная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эпидкарты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проводить регулярный мониторинг внедрения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 травматизма и профессиональных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системы сбора и анализа данных, дезагрегированных по полу, возрасту, социально-экономическим показателям по приоритетным инфекционным заболеваниям, в том числе особо опасным, социально значимым, вакциноуправляемым и инфекциям, связанным с оказанием медицинской помощи и антибиотикорезистентностью с использованием современных информационно-коммуникационных и цифровых технологии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порядок проведения государственного эпидемиологического надзора на основе цифровых технологий за распространением инфекционных заболеваний, в том числе особо опасных, социально значимых, вакциноуправляемых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государственного учета массовых отравлений,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проведения санитарно-эпидемиологических экспертиз, расследований, обследований, исследований, испытаний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методическое руководство и СОПы государственного учета массовых отравлений,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методическое руководство и СОПы порядок по проведению санитарно-эпидемиологических экспертиз, расследований, обследований, исследований, испытаний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платформу и интегрировать в единую цифровую экосистему здравоохранения и СМЭВ "Тундук" согласно порядку проведения государственного эпидемиологического надзора за распространением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и цифровых технологий по проведению государственного эпидемиологического надзора за распространением инфекционных заболеваний, в том числе особо опасны, социально значимых, вакциноуправляемых и инфекций, связанных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по проведению санитарно-эпидемиологических экспертиз, расследований, обследований, исследований, испытаний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учебные программы с интеграцией в систему додипломной и постдипломной подготовки специалистов, с учетом обучения на рабочем месте (дуальное образование) по проведению государственного эпидемиологического надзора за инфекционными заболеваниями, в том числе особо опасными, социально значимыми, вакциноуправляемыми и инфекциями, связанными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 основе цифровых технологий и посредством СМЭВ "Тундук" проводить регулярный мониторинг внедрения государственного эпидемиологического надзора за распространением инфекционных заболеваний, в том числе особо опасных вакциноуправляемых и социально значимых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поэтапно разработать и внедрить цифровые эпидемиологические карты по распространению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начиная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эпидкарты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tc>
      </w:tr>
      <w:tr>
        <w:tc>
          <w:tcPr>
            <w:tcW w:type="dxa" w:w="250"/>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пакетов профилактических услуг на популяционном и индивидуальном уровнях, включая стандарты их оказания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перечень категорий граждан целевой группы и декретированного контингента,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подлежащих скрининговым исследованиям и обязательным профилактическим медицинским осмотрам для предупреждения вышеуказанных неинфекционных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НПА, регулирующие порядок, объем и периодичность проведения скрининговых исследований, включая инновационные методы самодиагностики и контроля, и экспресс-диагностики, дистанционные услуги общественного здравоохранения,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НПА, регулирующие порядок, объем и периодичность проведения обязательных профилактических медицинских осмотров целевых групп населения,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жителей отдаленных, труднодоступных, высокогорных и приграничных районов страны, включая регулярные выездные профилактические осмотры и услуги телемедицины,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порядок организации и проведения скрининговых исследований, обязательных профилактических медицинских осмотров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включая в отдаленных, труднодоступных, высокогорных и приграничных районах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категории детей и лиц из целевой группы взрослого населения, имеющих факторы риска сахарного диабета, перечень хронических заболеваний, подлежащих динамическому наблюдению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порядок организации и проведения динамического наблюдения за детьми и пациентами с хроническими заболеваниями и факторами риска сахарного диабета на уровне ПМСП в рамках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КП, СОПы скрининговых исследований, обязательных профилактических медицинских осмотров, включая инновационные методы самодиагностики и контроля, и экспресс-диагностики, дистанционные услуги общественного здравоохранения,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СОПы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пересмотреть и утвердить положение о мобильных клиниках, предусмотрев проведение выездных регулярных обязательных профилактических медицинских осмотров детей и подростков, получающих услуги образования, целевых групп населения и жителей отдаленных, труднодоступных, высокогорных и приграничных районов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разработано и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учебные программы по организации и проведению скрининговых исследований, обязательных профилактических медицинских осмотров, включая инновационные методы самодиагностики и контроля, и экспресс-диагностики, дистанционные услуги общественного здравоохранения, в систему непрерывного медицинского образования и повышения квалификации с учетом обучения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"Программы профилактики инфекционных заболеваний, включая вакцинацию"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предложения по управлению цепями поставок вакцин расходных материалов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формирования государственного резервного запаса вакцин в объеме не менее 6 месяцев от годовой потребности для своевременного обеспечения вакцинами и проведения профилактических прививок, включенных в Календарь плановых профилактических прививок и профилактических прививок по эпидемическим показаниям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осуществлять регулярный мониторинг за охватом профилактическими прививками, включая по эпидемиологическим показаниям,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методику прогнозирования потребностей в вакцинах и расходных материалах на основе цифровых решений для планирования их поставок на среднесрочный и долгосрочный периоды, а также при условиях чрезвычайной ситуации и чрезвычайного положения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пакетов профилактических услуг на популяционном и индивидуальном уровнях, включая стандарты их оказания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перечень категорий граждан целевых, ключевых, уязвимых групп и декретированного контингента, подлежащих бесплатному медицинскому обследованию на ВИЧ, обязательным профилактическим медицинским осмотрам для предупреждения ВИЧ</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порядок и периодичность проведения бесплатных обязательных лабораторных исследований, а также медицинского обследования на наличие микобактерий туберкулеза среди лиц, имевших контакт с заболевшим туберкулезом, и/или лиц из группы риска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пересмотрен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организации и проведения профилактических прививок в государственных ОЗ по эпидемическим показаниям против вирусных гепатитов, передающихся через кровь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порядок организации и проведения вакцинации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включая в отдаленных, труднодоступных, высокогорных и приграничных районах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внедрить КП, СОПы, методические руководства по организации и проведению услуг профилактики 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СОПы, методические руководства пересмотрены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обновить перечень инфекционных (особо опасных) заболеваний, требующих проведения мероприятий по санитарной охране территории Кыргызской Республики с учетом извлеченных уроков пандемии и текущей эпидемиологической ситуации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порядок и условия осуществления санитарной охраны территории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изменения и дополнения в порядок введения и осуществления ограничительных/карантинных мер в области общественного здравоохранения в Кыргызской Республике с учетом извлеченных уроков пандемии и текущей эпидемиологической ситуации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обновить положение о РЦКООИ МЗ с целью усиления ответственности по организации и проведению, контролю ограничительных мероприятий (карантина) при угрозе возникновения и распространения 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обновлено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мониторинг программ укрепления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мониторинга и оценки программ укрепления здоровья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нормативные правовые документы, регулирующие мониторинг и оценку, включая критерии и индикаторы,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внедрение цифровой платформы мониторинга и оценки программ укрепления здоровья, интегрированной с единой цифровой экосистемой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Цифровая платформа МиО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типовые положения государственных ОЗ и соответствующих структурных подразделений с учетом внедрения системы мониторинга и оценки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СОПы по мониторингу и оценке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МиО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интегрировать в систему непрерывного медицинского образования и повышения квалификации учебные программы по мониторингу и оценке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 и далее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учебные программы.</w:t>
            </w:r>
          </w:p>
          <w:p>
            <w:pPr>
              <w:jc w:val="left"/>
            </w:pPr>
            <w:r>
              <w:rPr>
                <w:rFonts w:ascii="Arial" w:cs="Arial" w:eastAsia="Arial" w:hAnsi="Arial"/>
                <w:sz w:val="24"/>
                <w:szCs w:val="24"/>
              </w:rPr>
              <w:t xml:space="preserve">Ежегодно не менее 20% специалистов укрепления здоровья обучены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сети укрепления здоровья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критерии выбора и реестр индикаторов оценки воздействия на здоровье населения программ "Здоровые города" "Здоровый район" и "Здоровый айылный аймак", интегрированных в автоматизированную информационную систему "Санарип аймак"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выбора и реестр индикаторов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план мероприятий для поэтапного внедрения программы "Здоровые города, районы, айылные аймаки" в регионах страны с мониторингом и оценкой его реализации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аналитические отчеты с рекомендациями: 7 городов, 20 районов, 100 айыл окмоту включены в национальную сеть укрепления здоровья и интегрированы в международную сеть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ПП ПКР, МГА, мэрии городов Бишкек и Ош, ГАГСМС,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и обеспечить регулярную, эффективную деятельность национального онлайн-портала здоровья на базе модернизации сайта РЦУЗМК с обеспечением доступа населению для обратной связи в режиме реального времени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Онлайн-портал создан и функционирует</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мероприятий по развитию Парка креативных индустрий для продвижения вопросов укрепления здоровья, формирования здорового образа жизни, профилактики заболеваний среди населения с определением резидентов по видам деятельности и развитием сотрудничества с дирекцией Парка креативных индустрий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увеличение резидентов Парка креативных индустрий по вопросам укрепления здоровья, формирования здорового образа жизни, профилактики заболеваний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план мероприятий по продвижению волонтерства и набору волонтеров для участия в организации и проведении ежегодных молодежных курултаев здоровья, продвижении вопросов укрепления здоровья, формирования здорового образа жизни, профилактики заболеваний среди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разработан и утвержден, ежегодное увеличение количества волонтеров, школьных и молодежных лидеров здоровья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МКИСМП,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организовать и регулярно проводить детский курултай здоровья в преддверии международного дня защиты детей - 1 июня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курултай проведен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в пилотном режиме проект "Родительские школы здоровья" на основе опыта реализации проекта МОН и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Пилотный проект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учебные программы по вопросам укрепления здоровья, формирования здорового образа жизни, профилактике заболеваний среди детей и молодежи в систему непрерывного педагогического образования и повышения квалификации педагогических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внедрены, ежегодно не менее 20% специалистов системы образования обучены вопросам укрепления здоровья, формирования здорового образа жизни, профилактике заболеваний среди детей и молодежи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Развитие первичной медико-санитарной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"Сельские амбулатории в высокогорных, труднодоступных, отдаленных и приграничных районах Кыргызской Республики (далее - сельские амбулатории)"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распоряжения КМ КР по созданию межведомственной рабочей группы и поэтапному пилотному внедрению модели сельских амбулаторий в Нарынской и Баткенской областях, включая услуги телемедицины, с последующим расширением во всех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КМ КР о создании МВРГ по поэтапному внедрению модели сельских амбулаторий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ФОМС, Союз МСУ, ПП ПКР в областях, МГА, ОМСУ,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типовое Положение о сельских амбулаториях в отдаленных, труднодоступных и приграничных районах республики, с определением стандартного пакета услуг, с обеспечением соответствующих инфраструктуры, оснащения, человеческих и финансовых ресурсов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сельских амбулаториях с учетом предоставления услуг фельдшерами, семейными медицинскими сестрами/братом фельдшерско-акушерских пунктов или семейным врачом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айыл окмоту, координаторы,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провести анализ существующих ФАП (1071) и отдаленных ГСВ (552 как филиал ЦСМ в селах) по состоянию инфраструктуры и ресурсов (оснащение, кадровое обеспечение, финансирование, доступность для населения, пакет услуг, экстренная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Координаторы (предварительный сбор данных), ТУ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мониторинг работы пилотных сельских амбулаторий в высокогорных, труднодоступных, отдаленных и приграничных районах Баткенской и Нарынской областей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для последующего расширения во всех регионах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действующие нормативные правовые и ведомственные акты, регулирующие деятельность организаций ПМСП, гармонизация с обновленным перечнем услуг, с изменением режима работы организаций ПМСП с расширением времени приема населения, пересмотром штатного расписания, нормативов нагрузки на персонал</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ведомственных НПА по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и нормативная база адаптирована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типовые уставы (положения) ОЗ ПМСП с учетом пересмотра штатного расписания и нормативов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ОЗ ПМСП с учетом пересмотра штатного расписания и нормативов нагрузки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перечень гарантированных государством услуг по охране здоровья и оказанию медико-санитарной помощи бесплатно и на льготных условиях, включая предоставление лекарственной помощи на уровне ПМСП для включения в пересмотренную методику формирования, пересмотра механизмов финансирования Программы государственных гарантий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гарантированных государством услуг по охране здоровья и оказанию медико-санитарной помощи бесплатно и на льготных условиях, включая предоставление лекарственной помощи на уровне ПМСП внесены в методику формирования, пересмотра механизмов финансирования Программы государственных гарантий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КП и стандарты для всех специалистов семейной медицины ПМСП с учетом расширения функций медицинских сестер, с включением перечня профилактических услуг ИЗ, НИЗ, хронических болезней почек, ОЗМиР, с учетом поведенческих и культурных факторов получателей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КП и стандарты для всех специалистов ПМСП, с перечнем профилактических услуг ИЗ, НИЗ, хронических болезней почек, ОЗМиР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усилить роль среднего медицинского персонала ПМСП в предоставлении услуг профилактики, раннего выявления заболеваний и ведения/управления случаями заболеваний, особенно высокогорных, труднодоступных, отдаленных и приграничных районах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функции среднего медперсонала с акцентом на профилактику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профассоциации,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обновление инфраструктуры ОЗ ПМСП в соответствии с объемом и перечнем оказываемых услуг</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поэтапно обеспечить сельские амбулатории и центры лучших практик ПМСП соответствующей материально-технической базой, включая улучшение инфраструктуры, в том числе за счет общественно-оплачиваемых работ, с обеспечением бесперебойного электро- и водоснабжения, оснащение медицинским оборудованием и телекоммуникационной связью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w:t>
            </w:r>
            <w:r>
              <w:rPr>
                <w:rFonts w:ascii="Arial" w:cs="Arial" w:eastAsia="Arial" w:hAnsi="Arial"/>
                <w:sz w:val="24"/>
                <w:szCs w:val="24"/>
              </w:rPr>
              <w:t xml:space="preserve"> этап - IV квартал 2026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w:t>
            </w:r>
            <w:r>
              <w:rPr>
                <w:rFonts w:ascii="Arial" w:cs="Arial" w:eastAsia="Arial" w:hAnsi="Arial"/>
                <w:sz w:val="24"/>
                <w:szCs w:val="24"/>
              </w:rPr>
              <w:t xml:space="preserve">I</w:t>
            </w:r>
            <w:r>
              <w:rPr>
                <w:rFonts w:ascii="Arial" w:cs="Arial" w:eastAsia="Arial" w:hAnsi="Arial"/>
                <w:sz w:val="24"/>
                <w:szCs w:val="24"/>
              </w:rPr>
              <w:t xml:space="preserve"> этап - 50 сельских амбулаторий и 3 центра лучших практик ПМСП (Баткенская, Нарынская и Чуйская области)</w:t>
            </w:r>
          </w:p>
          <w:p>
            <w:pPr>
              <w:jc w:val="left"/>
            </w:pPr>
            <w:r>
              <w:rPr>
                <w:rFonts w:ascii="Arial" w:cs="Arial" w:eastAsia="Arial" w:hAnsi="Arial"/>
                <w:sz w:val="24"/>
                <w:szCs w:val="24"/>
              </w:rPr>
              <w:t xml:space="preserve">II этап - 350 сельских амбулаторий и 9 центров лучших практик ПМСП (Ошская, Чуйская области)</w:t>
            </w:r>
          </w:p>
          <w:p>
            <w:pPr>
              <w:jc w:val="left"/>
            </w:pPr>
            <w:r>
              <w:rPr>
                <w:rFonts w:ascii="Arial" w:cs="Arial" w:eastAsia="Arial" w:hAnsi="Arial"/>
                <w:sz w:val="24"/>
                <w:szCs w:val="24"/>
              </w:rPr>
              <w:t xml:space="preserve">III этап - 600 сельских амбулаторий и 15 центров лучших практик ПМСП (Джалал-Абадская, Иссык-Кульская,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ПП ПКР,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изменить режим работы центров лучших практик ПМСП с расширением времени фактического приема населения (с 8 до 18 часов), с обеспечением комфортных условий для пациентов и безопасные условия труда для медицинских работников (открытая регистратура, триаж система сортировки, достаточное количество кабинетов, в том числе доврачебных, с самостоятельным сестринским приемом) с оснащением необходимым оборудованием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работы центров лучших практик изменен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организационно-правовые механизмы для финансового обеспечения транспортировки пациентов сельских амбулаторий на соответствующий уровень оказания ЭМП в рамках поэтапного обеспечения сельских амбулаторий соответствующей материально-технической базой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ОМСУ, ФОМС, ОЦСМ,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поэтапно создать пункты забора с отработанной логистикой по доставке биоматериала в рамках централизации и интеграции лабораторных услуг на ПМСП в областях, городах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 </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 менее 1000 пунктов забора:</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пациентоориентированного подхода в предоставлении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механизм маршрутизации пациента на основе Е-амбулаторной карты"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единого механизма маршрутизации пациента и системы направления, исключающей возможность самоуправления пациентами и включающей стандарты, порядок и критерии направления пациентов в другие ОЗ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положение/руководство по системе направления/перенаправления в ОЗ с учетом предоставляемых услуг на:</w:t>
            </w:r>
          </w:p>
          <w:p>
            <w:pPr>
              <w:jc w:val="left"/>
            </w:pPr>
            <w:r>
              <w:rPr>
                <w:rFonts w:ascii="Arial" w:cs="Arial" w:eastAsia="Arial" w:hAnsi="Arial"/>
                <w:sz w:val="24"/>
                <w:szCs w:val="24"/>
              </w:rPr>
              <w:t xml:space="preserve">- консультацию узких специалистов (в КДО ЦОВП, АДО специализированных организаций);</w:t>
            </w:r>
          </w:p>
          <w:p>
            <w:pPr>
              <w:jc w:val="left"/>
            </w:pPr>
            <w:r>
              <w:rPr>
                <w:rFonts w:ascii="Arial" w:cs="Arial" w:eastAsia="Arial" w:hAnsi="Arial"/>
                <w:sz w:val="24"/>
                <w:szCs w:val="24"/>
              </w:rPr>
              <w:t xml:space="preserve">- госпитализацию в стационары вторичного и третичного уровней;</w:t>
            </w:r>
          </w:p>
          <w:p>
            <w:pPr>
              <w:jc w:val="left"/>
            </w:pPr>
            <w:r>
              <w:rPr>
                <w:rFonts w:ascii="Arial" w:cs="Arial" w:eastAsia="Arial" w:hAnsi="Arial"/>
                <w:sz w:val="24"/>
                <w:szCs w:val="24"/>
              </w:rPr>
              <w:t xml:space="preserve">- перенаправление рожениц и больных детей с получением обратной связи семейным врачом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Положение/руководство по системе направления/перенаправления в ОЗ разработано и внедрено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внедрить и интегрировать маршрутизацию в е-медицинскую карту и обеспечить полноценность данных с обратной связью со специалистами семейной медицины, как ответственного лица за полноту и качество результатов маршрутизации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Прозрачная маршрутизация пациента с обратной связью с ПМСП, обеспечена своевременность и эффективность оказания медпомощи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цифровую систему маршрутизации пациентов при плановом и экстренном (пере-)направлении на основе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программное обеспечение (онлайн) системы направления пациентов в другие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 формирования автоматизированных отчетных данных на основе маршрутизации из электронных медицинских карт на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отчетные данные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автоматизированный мониторинг индикаторов качества по электронной медицинской карте пациента на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Ежеквартальные аналитические отчеты с рекомендациями рассмотрены на Координационном комитете МЗ по качеству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а также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механизмы обеспечения доступа населения к специализированной консультации узких специалистов вторичного и третичного уровней, инструментальным и лабораторным методам исследования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системы маршрутизации пациентов при плановом и экстренном (пере-)направлении на основе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маршрутизации разработана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"Центры лучших практик ПМСП: на базе 7 ЦСМ и 20 ЦОВП"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онлайн медицинских работников через личный кабинет к утвержденным КР/КП во всех регионах с использованием регулярно обновляемой электронной библиотеки по доказательной медицине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обеспечить доступ медицинских работников к утвержденным КР/КП во всех регионах с использованием регулярно обновляемой электронной библиотеки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обеспечен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автоматизировать процессы оценки и экспертизы качества с утверждением методического руководства для ОЗ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Процессы оценки и экспертизы качества автоматизированы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внедрить национальную электронную платформу для сбора и представления показателей в организациях ПМСП по индикаторам качества медицинской помощи на основе е-амбулаторной карты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электронная платформа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механизм установления равной приоритетности оценки технологий здравоохранения (ОТЗ) КР и маршрута предоставления медицинской помощи для удовлетворения потребностей и приоритетов клинических специальностей и заинтересованных сторон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по ОТЗ, определены порядок проведения ОТЗ и механизмы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управления качеством медицинских услуг и непрерывного его улучшения в ОЗ ПМСП независимо от форм собственности их поставщиков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действующие механизмы и создать систему управления качеством медицинских услуг ПМСП, включая отделы управления качеством и руководителей ОЗ ПМСП, ассоциации, медицинские образовательные организации,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НПА, проведено обучение на всех уровнях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ЦСМ/ЦОВП,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в систему непрерывного медицинского образования учебные программы по управлению качеством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единую модель лучших практик ПМСП с мультидисциплинарными командами, включая услуги телемедицины, и определением роли семенных врачей/семейных медсестер и узких специалистов для поэтапного внедрения в регионах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РГ по формированию единой модели лучших практик ПМСП, включая услуги телемедицины, и поэтапному ее внедрению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анализ функционирующих ЦОВП/ЦСМ для отбора центров лучших практик и их создание в пилотах на основе мультидисциплинарной команды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Типовое положение о центрах лучших практик ПМСП, с определением стандартного перечня услуг, оснащением и обеспечением соответствующей инфраструктурой, человеческими и финансовыми ресурсами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центрах лучших практик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Координаторы,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создать 3 центра лучших практик ПМСП на основе мультидисциплинарной команды в качестве пилота в Ошской и Чуйской областях, а также в городе Бишкек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центра лучших практик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внести изменение в НПА, регулирующие деятельность организаций ПМСП, с учетом опыта внедрения центров лучших практик и сельских амбулаторий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определены стандартизированные системы управления (разбора) жалобами и стандартизированные инструменты для оценки опыта пациентов, разработаны на национальном уровне, регулярно применяются во всех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управления определена, разработана и регулярно применяется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операционное руководство услуг телемедицины для сельских амбулаторий и центров лучших практик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Операционное руководство разработано и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учебные модули по услугам телемедицины и провести обучение для специалистов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сельских амбулаторий и центров лучших практик ПМСП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КП и стандарты услуг ПМСП с учетом внедрения телемедицины в ИЗ, НИЗ, ОЗМиР и хронические болезни почек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КП внесены изменения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КП для ПМСП с учетом внедрения телемедицины перевести в цифровой формат</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формат КП включены в единую интегрированную цифровую экосистему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Укрепить кадровый потенциал для оказания квалифицированных услуг ПМСП</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"Кадры семейной медицины нового поколения"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учетно-отчетных форм, новых алгоритмов и стандартов для всех специалистов семейной медицины и подразделений организаций ПМСП с четом расширения функции медицинских сестер</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и оценку внедрения новых должностных инструкций семейной медсестры и акушера(-ки)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должностные инструкции семейных врачей/врачей общей практики и семейных медсестер с учетом расширения их функций и усилением практических навыков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пересмотрены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ОЗ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в ЦСМ, ЦОВП учебно-практические кабинеты для обучения на рабочем месте (дуальное обучение) с соответствующим оснащением и доступом к Интернету, электронной библиотеке КР/КП, СОПы и другим стандартам оказания ПМСП с интеграцией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интегрировать учебно-практические кабинеты с кабинетами укрепления здоровья (КУЗ), школами обучения пациентов и другими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Учебно-практические кабинеты интегрированы с КУЗ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программ подготовки семейных врачей и семейных медицинских сестер/братьев и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новые учебные программы для развития компетенций семейных врачей, медсестер и фельдшеров с учетом обновления и расширения их функций на ПМСП (базовый пакет профилактических, медицинских услуг и пакет лабораторно-диагностических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профессиональные,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механизм обязательного непрерывного медицинского образования и повышения квалификации на бюджетной основе не реже 1 раз в год для семейных врачей и медсестер, фельдшеров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пересмотрен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Совершенствование и рационализация стационарной системы, развитие экстренной медицинской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медицинская помощь в отдаленных, труднодоступных и высокогорных, приграничных районах"</w:t>
            </w:r>
          </w:p>
        </w:tc>
      </w:tr>
      <w:tr>
        <w:tc>
          <w:tcPr>
            <w:tcW w:type="dxa" w:w="250"/>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развитие системы ЭМП в регионах страны на основе пересмотра подходов и нормативов финансирования, ориентированного на результат по своевременному оказанию эффективной ЭМП населению и транспортировки пациентов при неотложных состояниях до ближайшего стационара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поэтапного развития системы предоставления ЭМП для районов и областей (включая распределение ресурсов и методов финансирования) с распределением потока пациентов (акушерских, перинатальных, детских, кардио- и цереброваскулярных) с учетом объединения в регионах догоспитального и госпитального этапов ЭМП на уровне стационаров и включения ОКП в структуру ОЭМП стационаров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дорожная карта поэтапного развития системы предоставления ЭМП для районов и областей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 фондов общественно-оплачиваемых работ</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ведомственные документы, регулирующие предоставление ЭМП на госпитальном и догоспитальном уровнях, включая нормативы реагирования службы СМП, дифференцированно для городской и сельской местности в зависимости от категории срочности вызова (20 минут в городе и 40 минут в сельской местности для вызовов 1 категории срочности)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ведомственные документы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типовые положения стационаров, включающие ЭМП и ЦЭМ городов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обновить систему формирования и обеспечения деятельности постов СМП и диспетчерских станций, включая обновление требований к транспортным средствам, перечня необходимого оборудования и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p>
            <w:pPr>
              <w:jc w:val="left"/>
            </w:pPr>
            <w:r>
              <w:rPr>
                <w:rFonts w:ascii="Arial" w:cs="Arial" w:eastAsia="Arial" w:hAnsi="Arial"/>
                <w:sz w:val="24"/>
                <w:szCs w:val="24"/>
              </w:rPr>
              <w:t xml:space="preserve">I квартал 2027 года;</w:t>
            </w:r>
          </w:p>
          <w:p>
            <w:pPr>
              <w:jc w:val="left"/>
            </w:pPr>
            <w:r>
              <w:rPr>
                <w:rFonts w:ascii="Arial" w:cs="Arial" w:eastAsia="Arial" w:hAnsi="Arial"/>
                <w:sz w:val="24"/>
                <w:szCs w:val="24"/>
              </w:rPr>
              <w:t xml:space="preserve">I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посты СМП и диспетчерских, перечень обеспечения оборудованием, ЛСМИ пересматривается не реже, чем 1 раз в 2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провести передислокацию постов СМП поэтапно во всех областях страны для обеспечения быстрого обслуживания населения и транспортировки пациента и с учетом присоединения к отделениям ЭМП в стационарах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поэтапные планы передислокации постов СМП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 фондов общественно-оплачиваемых работ</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поэтапно обеспечить посты СМП соответствующей материально-технической базой, включая улучшение инфраструктуры, в том числе за счет общественно-оплачиваемых работ, с обеспечением бесперебойного электро- и водоснабжения, оснащение медицинским оборудованием и телекоммуникационной связью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Посты СМП обеспечены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ПП ПКР,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нормативы формирования и финансирования постов СМП для обеспечения круглосуточного функционирования службы СМП из расчета на постоянное население Кыргызской Республики по данным НСК в размере 1 пост на 36000 населения с учетом расположения населенных пунктов, их удаленности, состояния дорог и прочих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норматив формирования постов СМП - 1 пост на 36000 населения и нормативы их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изменить норматив формирования и финансирования постов общепрофильных бригад из расчета 1 пост на 20000 населения, проживающего на территории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обновленный норматив формирования бригад СМП и нормативы их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утвердить и внедрить протоколы и алгоритмы действия службы СМП, ОЭМП стационаров и отделений медицины катастроф в случае возникновения ЧС, включая их медикаментозное обеспечение, управление и взаимодействие со смежными структурами и органами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протоколы, алгоритмы действия службы ЭМП в случае возникновения ЧС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внедрить КП/СОПы по ЭМП на догоспитальном и госпитальном этапах по наиболее распространенным состояниям ИЗ, НИЗ, хроническим болезням почек и ОЗМиР с последующей их интеграцией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КП/СОПы по ЭМП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поэтапно создать учебно-практические кабинеты в отделениях ЭМП стационаров и ЦЭМ городов Бишкек и Ош с комплектом учебного оборудования для отработки практических навыков личным составом бригад СМП и ОЭМП (эндотрахеальная интубация, дефибрилляция, внутрикостная инфузия)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на базе ОЭМП тренинговые комнаты с комплектом учебного оборудования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обеспечить обучение специалистов ЭМП догоспитального и госпитального уровней в рамках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специалистов ЭМП догоспитального и госпитального уровней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МОН, МЗ,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обеспечить все диспетчерские службы ЭМП догоспитального уровня единым стандартным цифровым обеспечением на базе АСУ с последующей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ЭМП обеспечены единым цифровым обеспечением на базе АСУ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внедрить в обучающие программы врачей общей практики цикл обучения по ЭМП с прохождением практического обучения в подразделениях ЭМП догоспитального уровня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программу обучения врачей общей практики введен цикл обучения по оказанию ЭМП с прохождением практического обучения в подразделениях ЭМП догоспитального уровня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КГМА,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поэтапно оснастить все машины СМП необходимым комплектом медицинского оборудования, источниками кислорода и средствами связи с диспетчерскими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поэтапный план оснащения машин СМП медицинским оборудованием (кислородом), механизмом, обеспечивающий доступность заправки кислородом и средствами связи с диспетчерскими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разработать и утвердить индикаторы качества деятельности ЭМП догоспитального и госпитального уровней, включая посты СМП и диспетчерские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качества ЭМП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НГ, областные объединенные больницы, ЦЭМ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медицинская помощь при острых инфарктах миокарда, при острых нарушениях мозгового кровообращения"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своевременной комплексной ЭМП больным с острыми инфарктами миокарда, и нарушениями мозгового кровообращения в режиме 24/7</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дорожные карты поэтапного внедрения ЭМП при ОИМ и ишемических инсультах во всех областях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пересмотрена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пилотирование по внедрению экстренной кардиологической помощи при ОИМ в городе Бишкек и Чуйской области с последующими мониторингом и оценкой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дальнейшее поэтапное внедрение экстренной кардиологической помощи при ОИМ в регионах с учетом формирования сети КАТЛАБов на основе результатов пилотирования в городе Бишкек и Чуйской области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и далее поэтапно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внедряется экстренная кардиология (в Таласской и Иссык-Кульской областях - IV квартал 2025 года; в городах Бишкек, Ош и Джалал-Абад, в Чуйской области - IV квартал 2026 года; в Баткенской, Иссык-Кульской и Нарынской областях - IV квартал 2027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частных средств (ЗАО "Кумтор Голд Компани" и ОсОО "Альянс Алтын"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анализ оказания ЭМП при ОИМ на ПМСП на догоспитальном и госпитальном уровнях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оказанию комплексной ЭМП больным с острым инфарктом миокарда и нарушениями мозгового кровообращения в режиме 24/7 в систему непрерывного медицинского образования и повышения квалификации для семейных врачей и медсестер, фельдшеров и специалистов ЭМП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учебные программы.</w:t>
            </w:r>
          </w:p>
          <w:p>
            <w:pPr>
              <w:jc w:val="left"/>
            </w:pPr>
            <w:r>
              <w:rPr>
                <w:rFonts w:ascii="Arial" w:cs="Arial" w:eastAsia="Arial" w:hAnsi="Arial"/>
                <w:sz w:val="24"/>
                <w:szCs w:val="24"/>
              </w:rPr>
              <w:t xml:space="preserve">Ежегодное увеличение на 10% числа обученных семейных врачей, семейных медсестер и других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МОН,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пересмотреть и утвердить КР/КП по оказанию комплексной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по оказанию комплексной ЭМП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СОПы для семейных врачей и семейных медсестер, а также для специалистов ОЭМП догоспитального и госпитального уровней по оказанию комплексной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для семейных врачей и семейных медсестер, а также для специалистов ОЭМП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СОПы по ранней реабилитации больных с ОИМ и ОИМК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ранней реабилитации больных с ОИМ и ОНМК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поэтапно обеспечить подразделения ЭМП на догоспитальном и госпитальном уровнях необходимым медицинским оборудованием, ЛСМИ для оказания комплексной ЭМП больным с острым инфарктом миокарда и ишемическими нарушениями мозгового кровообращения в режиме 24/7</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 и 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централизованные закупки с учетом потребностей высоких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пересмотреть и утвердить типовые положения стационаров с учетом деятельности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пересмотреть и утвердить нормативы и механизмы финансирования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и механизмы пересмотрены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разработать и представить ТЭО по строительно-ремонтным работам для запуска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Представлено ТЭО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НЦКТ,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обеспечить поэтапное проведение строительно-ремонтных работ для запуска КАТЛАБов согласно дорожной карте и разработанных ТЭО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w:t>
            </w:r>
            <w:r>
              <w:rPr>
                <w:rFonts w:ascii="Arial" w:cs="Arial" w:eastAsia="Arial" w:hAnsi="Arial"/>
                <w:sz w:val="24"/>
                <w:szCs w:val="24"/>
              </w:rPr>
              <w:t xml:space="preserve"> этап - IV квартал 2026 года;</w:t>
            </w:r>
          </w:p>
          <w:p>
            <w:pPr>
              <w:jc w:val="left"/>
            </w:pPr>
            <w:r>
              <w:rPr>
                <w:rFonts w:ascii="Arial" w:cs="Arial" w:eastAsia="Arial" w:hAnsi="Arial"/>
                <w:sz w:val="24"/>
                <w:szCs w:val="24"/>
              </w:rPr>
              <w:t xml:space="preserve">III</w:t>
            </w:r>
            <w:r>
              <w:rPr>
                <w:rFonts w:ascii="Arial" w:cs="Arial" w:eastAsia="Arial" w:hAnsi="Arial"/>
                <w:sz w:val="24"/>
                <w:szCs w:val="24"/>
              </w:rPr>
              <w:t xml:space="preserve"> этап - 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построены КАТЛАБы:</w:t>
            </w:r>
          </w:p>
          <w:p>
            <w:pPr>
              <w:jc w:val="left"/>
            </w:pPr>
            <w:r>
              <w:rPr>
                <w:rFonts w:ascii="Arial" w:cs="Arial" w:eastAsia="Arial" w:hAnsi="Arial"/>
                <w:sz w:val="24"/>
                <w:szCs w:val="24"/>
              </w:rPr>
              <w:t xml:space="preserve">I этап - Таласская и Иссык-Кульская области;</w:t>
            </w:r>
          </w:p>
          <w:p>
            <w:pPr>
              <w:jc w:val="left"/>
            </w:pPr>
            <w:r>
              <w:rPr>
                <w:rFonts w:ascii="Arial" w:cs="Arial" w:eastAsia="Arial" w:hAnsi="Arial"/>
                <w:sz w:val="24"/>
                <w:szCs w:val="24"/>
              </w:rPr>
              <w:t xml:space="preserve">II</w:t>
            </w:r>
            <w:r>
              <w:rPr>
                <w:rFonts w:ascii="Arial" w:cs="Arial" w:eastAsia="Arial" w:hAnsi="Arial"/>
                <w:sz w:val="24"/>
                <w:szCs w:val="24"/>
              </w:rPr>
              <w:t xml:space="preserve"> этап - города Бишкек, Ош, Джалал-Абад и Чуйская область;</w:t>
            </w:r>
          </w:p>
          <w:p>
            <w:pPr>
              <w:jc w:val="left"/>
            </w:pPr>
            <w:r>
              <w:rPr>
                <w:rFonts w:ascii="Arial" w:cs="Arial" w:eastAsia="Arial" w:hAnsi="Arial"/>
                <w:sz w:val="24"/>
                <w:szCs w:val="24"/>
              </w:rPr>
              <w:t xml:space="preserve">III этап - Баткенская и Нарынская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НАИ при Президенте КР, ФОМС, ПП ПКР областей,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частных средств (ЗАО "Кумтор Голд Компани" и ОсОО "Альянс Алтын" по согласованию),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разработать и внедрить систему технического обслуживания и обеспечения соответствующим оборудованием и техническими специалистами ОЗ, оказывающих комплексную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проводить мониторинг реализации дорожных карт поэтапного внедрения ЭМП помощи при ОИМ и ишемических инсультах во всех областях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перинатальная помощь"</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и внедрение эффективной экстренной перинатальной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ведомственные акты, регулирующие деятельность ОЗ и структурных подразделений, оказывающих перинатальную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типовые положения ОЗ, оказывающих перинатальную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или пересмотреть, утвердить КР/КП и СОПы по оказанию перинатальной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квалификационные требования к медицинским специалистам по перинатальной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требования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систему технического обслуживания и обеспечения соответствующим оборудованием и техническими специалистами ОЗ, оказывающих перинатальную помощь, с учетом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систему финансирования перинатальной помощи с учетом внедрения высокотехнологичных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финансирования пересмотрена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обеспечить поэтапное проведение строительно-ремонтных работ для обеспечения деятельности организаций перинатальной помощи с учетом внедрения высокотехнологичных услуг согласно дорожной карте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 квартал 2025 года;</w:t>
            </w:r>
          </w:p>
          <w:p>
            <w:pPr>
              <w:jc w:val="left"/>
            </w:pPr>
            <w:r>
              <w:rPr>
                <w:rFonts w:ascii="Arial" w:cs="Arial" w:eastAsia="Arial" w:hAnsi="Arial"/>
                <w:sz w:val="24"/>
                <w:szCs w:val="24"/>
              </w:rPr>
              <w:t xml:space="preserve">II этап - IV квартал 2027 года;</w:t>
            </w:r>
          </w:p>
          <w:p>
            <w:pPr>
              <w:jc w:val="left"/>
            </w:pPr>
            <w:r>
              <w:rPr>
                <w:rFonts w:ascii="Arial" w:cs="Arial" w:eastAsia="Arial" w:hAnsi="Arial"/>
                <w:sz w:val="24"/>
                <w:szCs w:val="24"/>
              </w:rPr>
              <w:t xml:space="preserve">III этап - IV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проведены строительно-ремонтные работы:</w:t>
            </w:r>
          </w:p>
          <w:p>
            <w:pPr>
              <w:jc w:val="left"/>
            </w:pPr>
            <w:r>
              <w:rPr>
                <w:rFonts w:ascii="Arial" w:cs="Arial" w:eastAsia="Arial" w:hAnsi="Arial"/>
                <w:sz w:val="24"/>
                <w:szCs w:val="24"/>
              </w:rPr>
              <w:t xml:space="preserve">I этап - НЦОМД;</w:t>
            </w:r>
          </w:p>
          <w:p>
            <w:pPr>
              <w:jc w:val="left"/>
            </w:pPr>
            <w:r>
              <w:rPr>
                <w:rFonts w:ascii="Arial" w:cs="Arial" w:eastAsia="Arial" w:hAnsi="Arial"/>
                <w:sz w:val="24"/>
                <w:szCs w:val="24"/>
              </w:rPr>
              <w:t xml:space="preserve">II этап - Таласская и Джалал-Абадская области;</w:t>
            </w:r>
          </w:p>
          <w:p>
            <w:pPr>
              <w:jc w:val="left"/>
            </w:pPr>
            <w:r>
              <w:rPr>
                <w:rFonts w:ascii="Arial" w:cs="Arial" w:eastAsia="Arial" w:hAnsi="Arial"/>
                <w:sz w:val="24"/>
                <w:szCs w:val="24"/>
              </w:rPr>
              <w:t xml:space="preserve">III этап - Ошская область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бюджетных средств задействованных министерств и ведомств на соответствующий год, донорских средств, средств специального счета, частных средств и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внедрить в систему непрерывного медицинского образования и повышения квалификации для подготовки неонатологов,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кафедра неонатологии на базе КГМИППК, 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проводить мониторинг реализации дорожной карты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уровни (НЦКиТ, НЦОМмД, Национальный госпиталь, клиника КГМА Баткен, клиника ОшГУ)</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"Больницы современных передовых технологий на базе НЦКТ, НГ, НЦОМД, клиники ОшГУ, клиника КГМА Баткен"</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ОЗ третичного уровня и оказания методической помощи ОЗ ПМСП и вторичного уровня (НЦКТ, НЦОМД, НГ, клиника КГМА Баткен, клиника ОшГУ)</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НПА об особом статусе больниц современных передовых технологий, оказывающих в том числе услуги трансплантации, и квалификационные требования для реализации образовательных программ дополнительного и неформального образования в области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МФ,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новые редакции:</w:t>
            </w:r>
          </w:p>
          <w:p>
            <w:pPr>
              <w:jc w:val="left"/>
            </w:pPr>
            <w:r>
              <w:rPr>
                <w:rFonts w:ascii="Arial" w:cs="Arial" w:eastAsia="Arial" w:hAnsi="Arial"/>
                <w:sz w:val="24"/>
                <w:szCs w:val="24"/>
              </w:rPr>
              <w:t xml:space="preserve">- </w:t>
            </w:r>
            <w:hyperlink w:history="1" r:id="rIdcqlq-e8vi6fo1x-s0hzp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высокотехнологичных (дорогостоящих) видов медицинской помощи Министерства здравоохранения Кыргызской Республики, утвержденного </w:t>
            </w:r>
            <w:hyperlink w:history="1" r:id="rIdgq3gw44fwmrazmpmbhs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2002 года № 287;</w:t>
            </w:r>
          </w:p>
          <w:p>
            <w:pPr>
              <w:jc w:val="left"/>
            </w:pPr>
            <w:r>
              <w:rPr>
                <w:rFonts w:ascii="Arial" w:cs="Arial" w:eastAsia="Arial" w:hAnsi="Arial"/>
                <w:sz w:val="24"/>
                <w:szCs w:val="24"/>
              </w:rPr>
              <w:t xml:space="preserve">- Положения о Фонде высокотехнологичных (дорогостоящих) видов медицинской помощи Министерства здравоохранения Кыргызской Республики, утвержденного постановлением Правительства Кыргызской Республики от 11 июля 2012 года № 389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объем предоставления медицинской помощи, за счет средств фонда высокотехнологичных (дорогостоящих) видов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предоставления медицинской помощи пересмотрен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создать в больницах современных передовых технологий учебно-практические кабинеты для обучения на рабочем месте (дуальное обучение) с соответствующим оснащением и доступом к Интернету, электронной библиотеке КР/КП, СОПы и другим стандартам оказания специализированной медицинской помощи с использованием высоких технологий и интеграцией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учебно-практические кабинеты для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механизм финансирования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анализ методологических подходов определения потребностей для оказания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методологию определения потребностей для оказания специализированной медицинской помощи с использованием высоких технологий, включая услуги трансплантации и подходы по формированию электронной очередности нуждающихся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пересмотреть и утвердить КР/КП и СОПы для оказания специализированной медицинской помощи с использованием высоких технологий, включая услуги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критериев и индикаторов оценки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внести на утверждение порядок дополнительного и неформального образования, прохождения стажировки специалистов больниц современных передовых технологий на базе лучших международных практик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завершить строительство и ввести в эксплуатацию медицинские клиники КГМА в городе Баткен и ОшГУ в городе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в эксплуатацию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КГМА,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построить и ввести в эксплуатацию новый корпус НГ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 и введен в эксплуатацию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услуг трансплантации почек и костного мозга, включая посттрансплантационное наблюдение в стране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поэтапного развития системы предоставления услуг трансплантации почек и костного мозга, включая посттрансплантационное наблюдение в стране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поэтапного развития системы предоставления услуг трансплантации почек и костного мозга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типовые положения ОЗ, предоставляющих услуги трансплантации почек и костного мозга, включая пред- и посттрансплантационное наблюдение в стране, с учетом пересмотра штатного расписания и нормативов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ОЗ, предоставляющих услуги трансплантации почек и костного мозга,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профессиональные стандарты для врачей - онкологов, онкогематологов, нефрологов, детских онкологов и онкогематологов, медицинских сестер, включающие посттрансплантационное наблюдение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зарегистрированные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трансплантации почек и костного мозга, включая пред- и посттрансплантационное наблюдение,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создать институциональную основу в системе непрерывного медицинского образования и повышения квалификации для подготовки специалистов - хирургов, трансплантологов, нефрологов, врачей диализа, онкогематологов, детских онкологов и онкогематологов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институциональная основа для подготовки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цифровую платформу для пред- и посттрансплантационного наблюдения пациентов, включая услуги трансплантации органов и тканей, и электронную очередность нуждающихся в данных услугах с интеграцией в единую цифровую экосистему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очередь нуждающихся в трансплантации органов и тканей.</w:t>
            </w:r>
          </w:p>
          <w:p>
            <w:pPr>
              <w:jc w:val="left"/>
            </w:pPr>
            <w:r>
              <w:rPr>
                <w:rFonts w:ascii="Arial" w:cs="Arial" w:eastAsia="Arial" w:hAnsi="Arial"/>
                <w:sz w:val="24"/>
                <w:szCs w:val="24"/>
              </w:rPr>
              <w:t xml:space="preserve">Цифровая база данных пациентов для пред- и посттрансплантационного наблюдения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КР/КП и СОПы по вторичной профилактике отторжения трансплантатов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вторичной профилактике отторжения трансплантатов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информационно-образовательные материалы для пациентов после трансплантации почек с использованном современных цифровых и коммуникационных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ИОМ для пациентов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"Неонатальный скрининг, скрининг ретинопатии и врожденной тугоухости"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расширение неонатального скрининга на приоритетные врожденные заболевания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дорожные карты поэтапного внедрения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дорожные карты поэтапного внедрения неонатального скрининга, скрининга ретинопатии и врожденной тугоухости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НПА по организации и регулярному проведению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КР/КП и СОПы по неонатальному скринингу, скринингу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неонатальному скринингу, скринингу ретинопатии и врожденной тугоухости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обучение на рабочем месте (дуальное обучение) в ОЗ, оказывающих перинатальную помощь по вопросам проведения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2026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по вопросам проведения неонатального скрининга, скрининга ретинопатии и врожденной тугоухости обучены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в систему непрерывного медицинского образования и повышения квалификации неонатологов, офтальмологов, ретинологов, отоларингологов и среднего медицинского персонала по раннему выявлению, диагностике, лечению и коррекции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Ежегодно не менее 30% специалистов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КР/КП и СОПы по оказанию медико-социальной помощи новорожденным с фенилкетонурией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оказанию медико-социальной помощи новорожденным с фенилкетонурией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механизм финансирования медицинских и медико-социальных услуг детям с фенилкетонурией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критерии и порядок отнесения к редким заболеваниям среди детей, а также порядок их обеспечения медицинской и медико-социальной помощью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утвердить перечень редких заболеваний у детей, перечень ЛСМИ для оказания медицинской и медико-социальной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редких заболеваний у детей, перечень ЛСМИ для оказания медицинской и медико-социальной помощи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внедрить механизмы организации лечебного питания детей с фенилкетонурией и другими жизнеугрожающими и хроническими прогрессирующими редкими (орфанными) заболеваниями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организации лечебного питания детей с фенилкетонурией и другими орфанными заболеваниями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н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проводить мониторинг реализации дорожной карты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"Реабилитация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КР/КП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профессиональные стандарты для врачей-реабилитологов и эрготерапевтов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проект распоряжения КМ КР о внедрении услуг медицинской реабилитации и абилитации пациентам с ОНМК, детям с ДЦП на основе успешного международного опыта и с привлечением грантовой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па утверждение порядок оказания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КР/КП и СОПы по предоставлению новых современных видов реабилитационных услуг для пациентов с ОИМ, ОНМК онкологическими заболеваниями, детей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предоставлению новых современных видов реабилитационных услуг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перечень услуг медико-социальной, паллиативной помощи,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услуг медико-социальной, паллиативной помощи, медицинской реабилитации и абилитации пациентам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инвентаризацию, анализ и оценку деятельности медицинских реабилитационных центров и их услуг медицинской реабилитации и абилитации, включая услуги курортологии и восстановительного лечения, в том числе для детей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КНИИКиВЛ,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типовые уставы (положения) медицинских реабилитационных центров, включая услуги курортологии и восстановительного лечения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медицинских реабилитационных центров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утвердить дорожную карту по поэтапному переходу на международную классификацию функционирования, ограничений жизнедеятельности и здоровья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по поэтапному переходу на международную классификацию функционирования, ограничений жизнедеятельности и здоровья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внести на утверждение НПА, регулирующие механизмы и нормативы финансирования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провести анализ и разработать предложения по развитию  государственно-частного партнерства в сфере предоставления реабилитационных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провести конкурс общественно полезных проектов в рамках государственного социального заказа и обеспечить их реализацию для предоставления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отчеты по результатам мониторинга и оценке общественно полезных проектов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разработать и внедрить учебные программы в систему непрерывного медицинского образования и повышения квалификации врачей и среднего медицинского персонала по вопросам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 и услуги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"Больницы сестринского ухода"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КР/КП,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типовые уставы (положения) о больницах сестринского ухода и реабилитации, предусмотрев соответствующие штатную численность и нормы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о больницах сестринского ухода и реабилитации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СОПы услуг реабилитации и сестринского ухода по приоритетным заболеваниям и состояниям (ОИМ, ОНМК, ДЦП)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СОПы услуг реабилитации и сестринского ухода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перепрофилировать больницу ветеранов ВОВ и труда Таласской области и реабилитационный центр с.Арчалы Чуйской области в больницы сестринского ухода и реабилитации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перепрофилированы в больницы сестринского ухода и реабилитации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"Е-история болезни"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подходов управления в ОЗ стационарной помощи на основе цифровых технологий, обеспечение его эффективности и предоставление качественных услуг с учетом современных требований и стандартов обеспечения качественной медицинской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цифровых форм историй болезней в государственных стационарах, предоставляющих специализированную медицинскую помощь, включая перинатальную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поэтапно внедрить Е-истории болезней, развития новорожденных и родов с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стационаров используют Е-истории болезней, развития новорожденных и родов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внедрить систему отчетности стационаров с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ОЗ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проведения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НИОЗ с учетом усиления полномочий и ответственности за организацию и проведение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СОПы по проведению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проведению мер инфекционного контроля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организации и проведению мер инфекционного контроля в систему непрерывного образования, повышения квалификации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организации и проведению мер инфекционного контроля в систему додипломного и постдипломного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"Медицинская служба Гражданской защиты"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предупреждения ЧС и механизмов ее реагирования в ЧС ситуаций, соблюдения ММСП,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регулирующим создание и обеспечение деятельности Медицинской службы Гражданской 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мероприятий по Гражданской защите в мирное и военное время в системе здравоохранения в соответствии с </w:t>
            </w:r>
            <w:hyperlink w:history="1" r:id="rIdwjstmpribdmzktrpx2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 Концепции комплексной защиты населения и территории Кыргызской Республики от чрезвычайных ситуаций на 2018-2030 годы" от 29 января 2018 года № 58</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Гражданской защите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ведомственный акт, регулирующим создание и обеспечение деятельности комиссий Гражданской защиты, эвакуационных комиссий во всех ОЗ независимо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порядок сбора и обмена информацией в системе здравоохранения на основе цифровых решений об угрозе возникновения или о возникновении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порядок разработки, пересмотра и утверждения КР/КП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разработки, пересмотра и утверждения КР/КП в условиях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порядок организации и мобилизации кадров, включая волонтеров, при угрозе возникновения или возникновении ЧС в системе здравоохранения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организации и мобилизации кадров, включая волонтеров, при угрозе возникновения или возникновении ЧС в системе здравоохранения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на основе цифровых решений 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механизм взаимодействия МЧС и МЗ по формированию номенклатуры и норм накопления материальных ценностей государственного материального резерва для ликвидации ЧС и ее последствий и оказания медицинской помощи пострадавшим в результате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взаимодействия МЧС и МЗ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пересмотреть и дополнить НПА, регулирующие обеспечение инфекционного контроля и управление медицинскими отходами для работы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порядок приема, распределения гуманитарной и благотворительной помощи государственным ОЗ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приема, распределения гуманитарной и благотворительной помощи государственным ОЗ в условиях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проводить мониторинг исполнения плана мероприятий по Гражданской защите в мирное и военное время в системе здравоохранения с последующим пересмотром плана мероприятия по Гражданской защите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одного раза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пересмотреть положение и порядок создания, использования резервов эпидфонда для ликвидации вспышек инфекционных заболеваний, эпидемий, последствий аварий, стихийных бедствий, чрезвычайных ситуаций, катастроф, опасных для жизни и здоровья человека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и порядок создания, использования резервов эпидфонда пересмотрен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обеспечение эффективной деятельности институциональных механизмов предупреждения и реагирования на ЧС, с усилением деятельности медицинской службы и комиссий ГЗ системы здравоохранения с их четкой регламентацией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возложить полномочия, функции, ответственность за усиление деятельности медицинской службы и комиссий ГЗ в системе здравоохранения на структурное подразделение центрального аппарата МЗ, курирующее вопросы общественного здравоохранения, с созданием соответствующего отдела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соответствующий отдел в структурном подразделении ЦА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сбора и обмена информацией в области ГЗ в соответствии постановлением Правительства Кыргызской Республики "Об утверждении порядка сбора и обмена информации в области Гражданской защиты между государственными органами исполнительной власти, органами местного самоуправления и уполномоченным государственным органом в области Гражданской защиты" от 30 октября 2020 года № 527</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сбора и обмена информацией в области ГЗ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"Усиление национального механизма ММСП"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реагирования на ЧС, соблюдения ММСП,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подзаконные НПА в соответствии с </w:t>
            </w:r>
            <w:hyperlink w:history="1" r:id="rIdycay4uinvosvx3zuscg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общественном здравоохранении" и пересмотреть положение МЗ для усиления координации деятельности органов исполнительной власти и ОМСУ по предотвращению международного распространения болезней, предохранению от них и борьбе с ними и принятию ответных мер на уровне общественного здравоохранения, взаимодействие с международными организациями и иностранными государствами по вопросам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применения ММСП в Кыргызской Республике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определить полномочия главного государственного санитарного врача Кыргызской Республики в качестве ответственного лица Национального координатора по разработке и реализации государственной политики в сфере санитарно-эпидемиологического благополучия, координации межведомственного взаимодействия, обеспечения контроля за выполнением международных обязательств, а также организации оперативного реагирования на угрозы общественному здоровью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w:t>
            </w:r>
            <w:hyperlink w:history="1" r:id="rIdg4mr7x-of2fhc1jvb8sy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координационного совета по общественному здравоохранению при КМ КР, утвержденное </w:t>
            </w:r>
            <w:hyperlink w:history="1" r:id="rIdvjfl4mievyc7trtqqvm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от 15 декабря 2022 года № 678, с целью усиления межсекторальной координации по вопросам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обеспечение эффективной деятельности институциональных механизмов предупреждения и реагирования на ЧС, включая ММСП, с усилением деятельности медицинской службы и комиссий Гражданской защиты системы здравоохранения с их четкой регламентацией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организовать симуляционный центр по ММСП на базе подведомственной ОЗ по профилактике заболеваний и государственного санитарно-эпидемиологического надзора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симуляционный центр по ММСП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руководства и инструменты для оценки ММСП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Руководства и инструменты для оценки ММСП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оценку требованиям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в систему непрерывного образования и повышения квалификации, в том числе на базе симуляционного центра по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20% специалистов службы общественного здравоохранения по ММСП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"Национальный план по адаптации к изменениям климата, влияющим на здоровье"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планов по адаптации к изменениям климата, влияющим на здоровье граждан страны, а также соблюдению ММСП и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создания и функционирования системы комплексного мониторинга прогнозирования ЧС, связанной с изменениями климата, наносящими вред здоровью населению, на основе цифровых решений и ГИС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определить ответственность государственного научно-практического учреждения здравоохранения третичного уровня в области медицины, общественного здоровья и здравоохранения за функционирование системы комплексного мониторинга и прогнозирования ЧС, связанной с изменениями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hn37bkhn_dnzd5wit4i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 Национальном институте общественного здоровья при Министерстве здравоохранения Кыргызской Республики" от 7 июля 2023 года № 340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адаптационный план системы здравоохранения на изменения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Адаптационный план системы здравоохранения на изменения климата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СОПы по мониторингу прогнозированию ЧС, связанных с изменением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мониторингу прогнозированию ЧС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мониторингу и прогнозирования ЧС, связанные с изменением климата, в систему додипломной и постдипломной подготовки специалистов медико-профилактического дела (климатические эпидемиологи)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регулярно проводить мониторинг и прогноз влияния изменения климата на здоровье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II-III квартал</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обеспечить организацию и проведение мониторинга реализации адаптационного плана системы здравоохранения на изменение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мер, направленных на укрепление структурной безопасности больниц Кыргызской Республики в ЧС и бедствиях, включая постоянный технический надзор за состоянием зданий больниц, ежегодно предусмотренным бюджетом для работ по реконструкции, восстановлению зданий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картирование всех государственных ОЗ для определения потребностей в обеспечении электро-, водо- и теплоснабжением в условиях изменений климата, эпидемий 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и провести ремонтные работы в государственных ОЗ для бесперебойного обеспечения электро-, водо-, теплоснабжения в условиях изменений климата, эпидемий 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государственных ОЗ обеспечены бесперебойным водо- и теплоснабжением; не менее 80% государственных ОЗ обеспечены бесперебойным электроснабжением, включая резервные и альтернативные источники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"Государственная система биобезопасности и биозащиты"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нормативную базу, регулирующую вопросы обеспечения биобезопасности и биозащиты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 в КМ КР и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на утверждение подзаконных НПА, регулирующих вопросы биобезопасности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 в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изменения в </w:t>
            </w:r>
            <w:hyperlink w:history="1" r:id="rIda_mpmu-vgdd3psnnj3up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w:t>
            </w:r>
            <w:hyperlink w:history="1" r:id="rIdq8kcg50-zlqcqndx1qz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Санитарные правила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от 11 апреля 2016 года № 201 в целях усиления биобезопасности и пересмотра подходов классификации и перечня микроорганизмов, требований к организации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внесен в ЖК КР, 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СОПы по биобезопасности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биобезопасности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учебные программы по биобезопасности на основе непрерывного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Обеспечение готовности системы здравоохранения к чрезвычайным ситуациям и адекватное реагирование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"Готовность организаций здравоохранения независимо от форм собственности и ведомственной принадлежности к чрезвычайным ситуациям"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ОЗ к эффективному управлению ЧС, связанными с изменениями климата, путем внедрения инновационных технологий особенно в высокогорных, отдаленных и труднодоступных, приграничных районах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обеспечить постоянную работу комиссий по Гражданской защите и эвакуации в ОЗ независимо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по ГЗ и эвакуации функционирует постоянно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планы мероприятий государственных ОЗ по эвакуации в ЧС, Гражданской защите в мирное и военное время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мероприятий государственных ОЗ по эвакуации в ЧС, Гражданской защите в мирное и военное время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порядок финансирования развертывания дополнительных и перепрофилирования существующих коек в государственных ОЗ в условиях ЧС на районном, областном и национальном уровнях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финансирования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оперативного развертывания дополнительных и перепрофилирования существующих коек в государственных ОЗ в условиях ЧС на районном, областном и национальном уровнях, в том числе с акцентом на уязвимые категории населения (пожилые люди, люди с ограниченными возможностями, дети, проживающие в специализированных учреждениях, возвращающиеся мигранты и т.д.)</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оперативного развертывания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положение об оперативных бригадах для установления причин ЧС и оказания соответствующей консультативной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оперативных бригадах для установления причин ЧС и оказания соответствующей консультативной помощи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проводить ежегодные учения по реагированию на ЧС и ликвидации их последствий с вовлечением служб Гражданской 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учения проводятся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механизмы обеспечения готовности лабораторной службы для реагирования на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готовности лабораторной службы для реагирования на чрезвычайные ситуации пересмотрены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утвердить механизмы управления цепями поставок ЛСМИ в условиях ЧС и 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управления цепями поставок ЛСМИ в условиях ЧС и ЧП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"Мобильные госпитали, санавиация, больницы медицины катастроф"</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системы ЭМП, эффективно реагирующей в условиях ЧС</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регулирующий деятельность мобильных госпиталей системы здравоохранения для ликвидации последствий ЧС, включая условия привлечения, алгоритм развертывания и механизм финансирования, обеспечения  ЛСМИ, снабжения 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НГ, МЗ, ФОМС,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r>
              <w:rPr>
                <w:rFonts w:ascii="Arial" w:cs="Arial" w:eastAsia="Arial" w:hAnsi="Arial"/>
                <w:sz w:val="24"/>
                <w:szCs w:val="24"/>
              </w:rPr>
              <w:t xml:space="preserve">, </w:t>
            </w:r>
            <w:r>
              <w:rPr>
                <w:rFonts w:ascii="Arial" w:cs="Arial" w:eastAsia="Arial" w:hAnsi="Arial"/>
                <w:sz w:val="24"/>
                <w:szCs w:val="24"/>
              </w:rPr>
              <w:t xml:space="preserve">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взаимодействия по обеспечению деятельности мобильных госпиталей МЧС с определением координирующей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взаимодействия по обеспечению деятельности мобильных госпиталей МЧС с определением координирующей ОЗ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r>
              <w:rPr>
                <w:rFonts w:ascii="Arial" w:cs="Arial" w:eastAsia="Arial" w:hAnsi="Arial"/>
                <w:sz w:val="24"/>
                <w:szCs w:val="24"/>
              </w:rPr>
              <w:t xml:space="preserve">,</w:t>
            </w:r>
            <w:r>
              <w:rPr>
                <w:rFonts w:ascii="Arial" w:cs="Arial" w:eastAsia="Arial" w:hAnsi="Arial"/>
                <w:sz w:val="24"/>
                <w:szCs w:val="24"/>
              </w:rPr>
              <w:t xml:space="preserve"> МЗ</w:t>
            </w:r>
            <w:r>
              <w:rPr>
                <w:rFonts w:ascii="Arial" w:cs="Arial" w:eastAsia="Arial" w:hAnsi="Arial"/>
                <w:sz w:val="24"/>
                <w:szCs w:val="24"/>
              </w:rPr>
              <w:t xml:space="preserve">,</w:t>
            </w:r>
            <w:r>
              <w:rPr>
                <w:rFonts w:ascii="Arial" w:cs="Arial" w:eastAsia="Arial" w:hAnsi="Arial"/>
                <w:sz w:val="24"/>
                <w:szCs w:val="24"/>
              </w:rPr>
              <w:t xml:space="preserve"> партеры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пересмотреть систему финансирования и оплаты труда медицинских работников, привлеченных к работе мобильных госпиталей МЗ и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МЧС</w:t>
            </w:r>
            <w:r>
              <w:rPr>
                <w:rFonts w:ascii="Arial" w:cs="Arial" w:eastAsia="Arial" w:hAnsi="Arial"/>
                <w:sz w:val="24"/>
                <w:szCs w:val="24"/>
              </w:rPr>
              <w:t xml:space="preserve">, </w:t>
            </w:r>
            <w:r>
              <w:rPr>
                <w:rFonts w:ascii="Arial" w:cs="Arial" w:eastAsia="Arial" w:hAnsi="Arial"/>
                <w:sz w:val="24"/>
                <w:szCs w:val="24"/>
              </w:rPr>
              <w:t xml:space="preserve">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определить роли и функции отделений медицины катастроф и экстренной консультативной медицинской помощи (ОМКиЭКМП) МЗ в системе ликвидации последствий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роли и функции отделений медицины катастроф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НГ</w:t>
            </w:r>
            <w:r>
              <w:rPr>
                <w:rFonts w:ascii="Arial" w:cs="Arial" w:eastAsia="Arial" w:hAnsi="Arial"/>
                <w:sz w:val="24"/>
                <w:szCs w:val="24"/>
              </w:rPr>
              <w:t xml:space="preserve">,</w:t>
            </w:r>
            <w:r>
              <w:rPr>
                <w:rFonts w:ascii="Arial" w:cs="Arial" w:eastAsia="Arial" w:hAnsi="Arial"/>
                <w:sz w:val="24"/>
                <w:szCs w:val="24"/>
              </w:rPr>
              <w:t xml:space="preserve"> ОМОКБ</w:t>
            </w:r>
            <w:r>
              <w:rPr>
                <w:rFonts w:ascii="Arial" w:cs="Arial" w:eastAsia="Arial" w:hAnsi="Arial"/>
                <w:sz w:val="24"/>
                <w:szCs w:val="24"/>
              </w:rPr>
              <w:t xml:space="preserve">,</w:t>
            </w:r>
            <w:r>
              <w:rPr>
                <w:rFonts w:ascii="Arial" w:cs="Arial" w:eastAsia="Arial" w:hAnsi="Arial"/>
                <w:sz w:val="24"/>
                <w:szCs w:val="24"/>
              </w:rPr>
              <w:t xml:space="preserve"> рабочая группа,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положения отделений медицины катастроф и экстренной консультативной медицинской помощи при НГ и областных больницах с акцентом на их деятельность в режиме ЧС и координацию деятельности ОЗ области при ликвидации последствий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положения отделений медицины катастроф и экстренной консультативной медицинской 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НГ, ОМОКБ, рабочая группа,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 привлечения вертолетной техники МЧС для транспортировки пациентов при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механизм привлечения вертолетной техники МЧС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НГ, ОМОКБ,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внести на утверждение положение о службе санитарной авиации, включая технические требования к технике и медицинскому оборудованию, правила полетов над территориями населенных пунктов, механизм финансирования 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ГАГСМС,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санитарные нормы и правила по строительству взлетно-посадочных площадок для службы санитарной авиации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Госстрой, ГАГСМС,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обеспечить регулярное обучение специалистов службы санавиации на базе системы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специалистов службы санавиации имеют сертификат</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Лабораторные услуги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"План оптимизации лабораторий государственных организаций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плана оптимизации лабораторий государственных ОЗ, их централизация, а также улучшение материально-технической базы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НПА, регулирующих предоставление лабораторных услуг, оценку, ситуационный анализ, картирование организаций и оценку лабораторных услуг с учетом успешного международного опыта по организации предоставления качественных лабораторных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включая рекомендации по оптимизации лабораторных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по оптимизации лабораторной службы с сетью национальных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оптимизации лабораторной службы с сетью национальных референс-лабораторий, план поэтапной реализации и мониторинга эффективности исполнения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и внесение на утверждение в установленном порядке ведомственных актов в соответствии с новой редакцией законов в сфере здравоохранения и настоящего плана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в соответствии с новой редакцией законов в сфере здравоохранения и настоящим планом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внедрить план оптимизации лабораторной службы с сетью национальных референс-лабораторий на основе поэтапного плана реализации и мониторинга исполнения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государственных лабораторий, предоставляющих централизованно доступные и качественные лабораторные услуги населению, особенно проживающим в сельской местности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создать единый реестр лабораторий государственного и частного секторов здравоохранения в рамках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реестр лабораторий государственного и частного секторов здравоохранения в рамках единой интегрированной цифровой экосистемы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пересмотреть и обновить перечень лабораторных исследований и оборудования для лабораторий различных уровней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 перечень лабораторных исследований и оборудования для лабораторий различных уровней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"Централизация лабораторных услуг на основе цифровых технологий"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внедрить ведомственные акты по процедурам проведения лабораторных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2025-2028 годов</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ведомственные акты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поэтапно усилить материально-техническую базу лабораторий в соответствие с национальными и международными требованиями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лабораторий, соответствующих международным стандартам (IS015189 и ISO 17025):</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поэтапно улучшить материально-техническую базу лабораторий стационаров для внедрения экспресс-методов лабораторной диагностики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экспресс-лабораторий:</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провести оценку потребностей лабораторий в альтернативных источниках электроэнергии (генераторы, источники бесперебойного питания), а также стабилизаторах напряжения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провести исследование по внедрению специализированных инновационных лабораторных услуг и экспресс-тестов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пересмотреть и утвердить НПА по организации работы лабораторий в области трансплантологии и биопсии органов и тканей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по деятельности лабораторий в области трансплантологии (положение, требования к деятельности лабораторий по трансплантологии)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поэтапно внедрить специализированные инновационные лабораторные услуги и экспресс-тесты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и поэтапно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поэтапное внедрении 5 инновационных методов лабораторных исследований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РЦСМЭ,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разработать и внедрить систему технического обслуживания и обеспечения лабораторий соответствующим оборудованием и техническими специалистами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 лабораторий, включая вопросы подготовки технических специалистов и организацию сервисных центров по обслуживанию оборудования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транспортировки проб на основе международных стандартов безопасности, качества проб/биоматериалов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пилотного внедрения различных систем транспортировки и разработать критерии применения разных механизмов транспортировки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обновленное руководство по транспортировке биологических материалов и образцов для лабораторного исследования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Межведомственный нормативный документ по транспортировке биологических материалов и биологических отходов, утвержденный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МВСХПП, МЭК, МПРТЭН,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дорожную карту логистики транспортировки проб в труднодоступные и приграничные сельские амбулатории, ФАП, ЦСМ и ЦОВП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дорожная карта по логистике транспортировке проб</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организации логистике, транспортировки проб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ЛИС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ЛИС, используемых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руководства по ЛИС и управлению лабораторными данными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руководство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M3,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доработать и внедрить ЛИС и информационных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ЛИС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ЛИС и управлению данными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"Лабораторные услуги международного стандарта"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управления качеством в лабораториях ОЗ независимо от формы собственности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ситуации, включая НПА, регулирующие деятельность лабораторий независимо от форм собственности с последующим внесением дополнений с целью усиления контроля и управления качеством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и проводить регулярный мониторинг управления качеством деятельности государственных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по результатам мониторинга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расширить национальные программы внешней оценки качества лабораторных исследований по клиническим, биохимическим, бактериологическим, паразитологическим, иммунологическим, молекулярным и другим видам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2025 году охвачено программами ВОК до 20% видов исследований и в 2030 году до 50% от выполняемых в лабораториях КР видов исследований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внедрить систему комплексной внешней оценки качества лабораторных услуг с учетом современных международных подходов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регулирующие организацию и проведение комплексной внешней оценки качества лабораторных услуг с учетом современных международных подходов на основе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провести ситуационный анализ по проведению испытаний диагностических реагентов, ввозимых на территорию Кыргызской Республики для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по ситуационному анализу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систему обязательной оценки эффективности диагностических препаратов перед их применением в ОЗ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по оценке эффективности и валидации диагностических тестов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аккредитации государственных лабораторий в соответствии с требованиями национальных и международных стандартов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ведомственные акты по организации и проведению аккредитации лабораторий государственных ОЗ и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утвержденные ведомственные акты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 обеспечить аккредитации по ISO15189, ISO17025 лабораторий государственных ОЗ и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2030 году - аккредитация ISO15189 - 13 (6,9%) диагностических лабораторий республиканского и областного уровней;</w:t>
            </w:r>
          </w:p>
          <w:p>
            <w:pPr>
              <w:jc w:val="left"/>
            </w:pPr>
            <w:r>
              <w:rPr>
                <w:rFonts w:ascii="Arial" w:cs="Arial" w:eastAsia="Arial" w:hAnsi="Arial"/>
                <w:sz w:val="24"/>
                <w:szCs w:val="24"/>
              </w:rPr>
              <w:t xml:space="preserve">ISO17025 - 19 (73,0%) испытательных лабораторий;</w:t>
            </w:r>
          </w:p>
          <w:p>
            <w:pPr>
              <w:jc w:val="left"/>
            </w:pPr>
            <w:r>
              <w:rPr>
                <w:rFonts w:ascii="Arial" w:cs="Arial" w:eastAsia="Arial" w:hAnsi="Arial"/>
                <w:sz w:val="24"/>
                <w:szCs w:val="24"/>
              </w:rPr>
              <w:t xml:space="preserve">ISO17043 - 3 референс-лаборатории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"Новое поколение лидеров лабораторной службы"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специалистов лабораторной службы, их подготовка, переподготовка в системе непрерывного профессионального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внедрить обновленные квалификационные требования к специалистам лабораторной службы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квалификационные требования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в систему непрерывного медицинского образования учебные программы по управлению качеством лабораторной службы на основе инновационных и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 руководителей лабораторной службы обучены и сертифицированы к 2030 году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механизм подготовки лабораторных специалистов по геномному секвенированию, биоинформатике, цитогенетике и иммуногистохимии на договорной основе по взаимным обязательствам сторон, условий обучения и возмещения затрат в случае невыполнения договорных обязательств </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механизм подготовки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подготовку лабораторных специалистов по геномному секвенированию, биоинформатике, цитогенетике и иммуногистохимии на договорной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не менее 15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Гава 6. Лекарственные средства и медицинские изделия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"Субъекты фармацевтической деятельности, соответствующие международным стандартам (</w:t>
            </w:r>
            <w:r>
              <w:rPr>
                <w:rFonts w:ascii="Arial" w:cs="Arial" w:eastAsia="Arial" w:hAnsi="Arial"/>
                <w:sz w:val="24"/>
                <w:szCs w:val="24"/>
              </w:rPr>
              <w:t xml:space="preserve">GMP</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-10, </w:t>
            </w:r>
            <w:r>
              <w:rPr>
                <w:rFonts w:ascii="Arial" w:cs="Arial" w:eastAsia="Arial" w:hAnsi="Arial"/>
                <w:sz w:val="24"/>
                <w:szCs w:val="24"/>
              </w:rPr>
              <w:t xml:space="preserve">GDP</w:t>
            </w:r>
            <w:r>
              <w:rPr>
                <w:rFonts w:ascii="Arial" w:cs="Arial" w:eastAsia="Arial" w:hAnsi="Arial"/>
                <w:sz w:val="24"/>
                <w:szCs w:val="24"/>
              </w:rPr>
              <w:t xml:space="preserve">-10, </w:t>
            </w:r>
            <w:r>
              <w:rPr>
                <w:rFonts w:ascii="Arial" w:cs="Arial" w:eastAsia="Arial" w:hAnsi="Arial"/>
                <w:sz w:val="24"/>
                <w:szCs w:val="24"/>
              </w:rPr>
              <w:t xml:space="preserve">GPP</w:t>
            </w:r>
            <w:r>
              <w:rPr>
                <w:rFonts w:ascii="Arial" w:cs="Arial" w:eastAsia="Arial" w:hAnsi="Arial"/>
                <w:sz w:val="24"/>
                <w:szCs w:val="24"/>
              </w:rPr>
              <w:t xml:space="preserve">-100)"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действующих НПА на соответствие потребностям здравоохранения, а также гармонизация с международными договорами, вступившими в силу в соответствии с законодательством Кыргызской Республики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и пересмотру подзаконных актов в рамках реализации вступивших в силу законов "</w:t>
            </w:r>
            <w:hyperlink w:history="1" r:id="rId2gz1a9fd5zsgulepfb86q">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2rnd9ymjgv3xwipxieghy">
              <w:r>
                <w:rPr>
                  <w:rFonts w:ascii="Arial" w:cs="Arial" w:eastAsia="Arial" w:hAnsi="Arial"/>
                  <w:color w:val="1D4ED8"/>
                  <w:sz w:val="24"/>
                  <w:szCs w:val="24"/>
                  <w:u w:val="single"/>
                </w:rPr>
                <w:t xml:space="preserve">Об охране здоровья граждан Кыргызской Республики</w:t>
              </w:r>
            </w:hyperlink>
            <w:r>
              <w:rPr>
                <w:rFonts w:ascii="Arial" w:cs="Arial" w:eastAsia="Arial" w:hAnsi="Arial"/>
                <w:sz w:val="24"/>
                <w:szCs w:val="24"/>
              </w:rPr>
              <w:t xml:space="preserve">"</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разработать подзаконные НПА в рамках реализации вступивших в силу законов Кыргызской Республики "</w:t>
            </w:r>
            <w:hyperlink w:history="1" r:id="rId-xmmaxttd2d4puvj_ljsk">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gis8uxv50scte4levekjv">
              <w:r>
                <w:rPr>
                  <w:rFonts w:ascii="Arial" w:cs="Arial" w:eastAsia="Arial" w:hAnsi="Arial"/>
                  <w:color w:val="1D4ED8"/>
                  <w:sz w:val="24"/>
                  <w:szCs w:val="24"/>
                  <w:u w:val="single"/>
                </w:rPr>
                <w:t xml:space="preserve">Об охране здоровья граждан Кыргызской Республики</w:t>
              </w:r>
            </w:hyperlink>
            <w:r>
              <w:rPr>
                <w:rFonts w:ascii="Arial" w:cs="Arial" w:eastAsia="Arial" w:hAnsi="Arial"/>
                <w:sz w:val="24"/>
                <w:szCs w:val="24"/>
              </w:rPr>
              <w:t xml:space="preserve">"</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внесение изменений в Кодекс Кыргызской Республики о неналоговых доходах в части установления целевых ежегодных платежей согласно </w:t>
            </w:r>
            <w:hyperlink w:history="1" r:id="rIdrimdwo-t1q4vghkds43w4">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Закона Кыргызской Республики "Об обращении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Кодекс Кыргызской Республики о неналоговых доходах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управления в систему государственного регулирования сферы обращения ЛСМИ и полная цифровизация учета обращения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w:t>
            </w:r>
            <w:r>
              <w:rPr>
                <w:rFonts w:ascii="Arial" w:cs="Arial" w:eastAsia="Arial" w:hAnsi="Arial"/>
                <w:sz w:val="24"/>
                <w:szCs w:val="24"/>
              </w:rPr>
              <w:t xml:space="preserve">II</w:t>
            </w:r>
            <w:r>
              <w:rPr>
                <w:rFonts w:ascii="Arial" w:cs="Arial" w:eastAsia="Arial" w:hAnsi="Arial"/>
                <w:sz w:val="24"/>
                <w:szCs w:val="24"/>
              </w:rPr>
              <w:t xml:space="preserve"> этап реализации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w:t>
            </w:r>
          </w:p>
          <w:p>
            <w:pPr>
              <w:jc w:val="left"/>
            </w:pPr>
            <w:r>
              <w:rPr>
                <w:rFonts w:ascii="Arial" w:cs="Arial" w:eastAsia="Arial" w:hAnsi="Arial"/>
                <w:sz w:val="24"/>
                <w:szCs w:val="24"/>
              </w:rPr>
              <w:t xml:space="preserve">Запущена система мониторинга запасов ЛС в государственных </w:t>
            </w:r>
            <w:r>
              <w:rPr>
                <w:rFonts w:ascii="Arial" w:cs="Arial" w:eastAsia="Arial" w:hAnsi="Arial"/>
                <w:sz w:val="24"/>
                <w:szCs w:val="24"/>
              </w:rPr>
              <w:t xml:space="preserve">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 внедрить систему электронного рецепта для ОЗ независимо от форм собственности, интегрированную с электронной медицинский картой пациента и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 государственных ОЗ ПМСП и стационаров внедрили систему электронного рецепта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ФОМС, фармацевтические и медицинские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пересматривать и обновлять унифицированные справочники/классификаторы ЛСМИ для информационной системы в сфере обращения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обновление справочников/классификаторов ЛСМИ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создать и обеспечить регулярное обновление информационной базы данных по медицинскому оборудованию в ОЗ независимо от формы собственности на основе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картирование по имеющемуся медицинскому оборудованию в ОЗ независимо от формы собственности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НПА по поэтапному внедрению системы прослеживаемости медицинских изделий на основе цифровой маркировки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 о поэтапном внедрении системы прослеживаемости медицинских изделий на основе цифровой маркировки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внедрить систему прослеживаемости для медицинских изделий, подлежащих прослеживаемости на основе цифровой маркировки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 ЭБД ЛСМИ обеспечивает прослеживаемость медицинских изделий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развитие регуляторного органа в сфере обращения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утвердить и поэтапно внедрить институциональный план развития ДЛСМИ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правила надлежащей регуляторной практики (GRP)</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правилам надлежащей регуляторной практики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внедрить и поддерживать системы обеспечения качества в соответствии с правилами надлежащей регуляторной практики GRP и ISO 9001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официальном сайте ДЛСМИ публикуются отчеты оценки системы обеспечения качества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оценки деятельности регуляторного органа с использованием международных инструментов оценки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Регуляторный орган соответствует международным стандартам надлежащей практики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системы управления качеством и безопасностью ЛСМИ с целью перехода сферы обращения ЛСМИ от концепции "контроля качества" к концепции "обеспечения качества"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внесению предложений на площадке ЕЭК по продлению сроков переходного периода по формированию общих рынков ЛСМИ ЕАЭС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МЭК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сбор планов внедрения НФП (</w:t>
            </w:r>
            <w:r>
              <w:rPr>
                <w:rFonts w:ascii="Arial" w:cs="Arial" w:eastAsia="Arial" w:hAnsi="Arial"/>
                <w:sz w:val="24"/>
                <w:szCs w:val="24"/>
              </w:rPr>
              <w:t xml:space="preserve">GMP</w:t>
            </w:r>
            <w:r>
              <w:rPr>
                <w:rFonts w:ascii="Arial" w:cs="Arial" w:eastAsia="Arial" w:hAnsi="Arial"/>
                <w:sz w:val="24"/>
                <w:szCs w:val="24"/>
              </w:rPr>
              <w:t xml:space="preserve">, GDP, GPP, GPvP), предоставленных субъектами фармацевтической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Определено количество субъектов фармацевтической деятельности, внедряющих НФП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мониторинг внедрения НФП (GMP, GDP, GPP, GPvP) в соответствии с предоставленными планами субъектов фармацевтической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p>
            <w:pPr>
              <w:jc w:val="left"/>
            </w:pPr>
            <w:r>
              <w:rPr>
                <w:rFonts w:ascii="Arial" w:cs="Arial" w:eastAsia="Arial" w:hAnsi="Arial"/>
                <w:sz w:val="24"/>
                <w:szCs w:val="24"/>
              </w:rPr>
              <w:t xml:space="preserve">I квартал 2027 года;</w:t>
            </w:r>
          </w:p>
          <w:p>
            <w:pPr>
              <w:jc w:val="left"/>
            </w:pPr>
            <w:r>
              <w:rPr>
                <w:rFonts w:ascii="Arial" w:cs="Arial" w:eastAsia="Arial" w:hAnsi="Arial"/>
                <w:sz w:val="24"/>
                <w:szCs w:val="24"/>
              </w:rPr>
              <w:t xml:space="preserve">I квартал 2028 года;</w:t>
            </w:r>
          </w:p>
          <w:p>
            <w:pPr>
              <w:jc w:val="left"/>
            </w:pPr>
            <w:r>
              <w:rPr>
                <w:rFonts w:ascii="Arial" w:cs="Arial" w:eastAsia="Arial" w:hAnsi="Arial"/>
                <w:sz w:val="24"/>
                <w:szCs w:val="24"/>
              </w:rPr>
              <w:t xml:space="preserve">I квартал 2029 года;</w:t>
            </w:r>
          </w:p>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субъектов фармацевтической деятельности, внедривших НФП - фармацевтические организации, соответствующие международным стандартам.</w:t>
            </w:r>
          </w:p>
          <w:p>
            <w:pPr>
              <w:jc w:val="left"/>
            </w:pPr>
            <w:r>
              <w:rPr>
                <w:rFonts w:ascii="Arial" w:cs="Arial" w:eastAsia="Arial" w:hAnsi="Arial"/>
                <w:sz w:val="24"/>
                <w:szCs w:val="24"/>
              </w:rPr>
              <w:t xml:space="preserve">Поддерживается золотой стандарт ВОЗ/GPvP - результат - 300 сообщений на 1000000 чел./год</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Усилить систему регулирования цен на лекарственные средства и медицинские изделия с целью сдерживания расходов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"Народный контроль за ценами на лекарственные средства через мобильное приложение"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совершенствование и внедрение механизмов регулирования цен</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методику проведения мониторинга реализации механизма регулирования цен на ЛC</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САР при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механизм регулирования и мониторинга цен на медицинские изделия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 по утверждению механизма регулирования и мониторинга цен на медицинские изделия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САР при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мобильное приложение по ценам на лекарственные препараты, которое позволит пользователям получать актуальную информацию о стоимости лекарств в аптеках, наличии аналогов, местоположении ближайших аптек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Мобильное приложение широко используется и обеспечен доступ к данным, в том числе через Единую систему идентификации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"Аптеки и аптечные пункты, обеспечивающие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механизмов возмещения по льготным программам лекарственного обеспечения и повышение информированности населения по ним</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открытия аптечных пунктов в отдаленных, труднодоступных и малонаселенных пунктах в которых отсутствуют аптечные организации, условия реализации лекарственных препаратов и допуск лиц с медицинским образованием к работе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дифференцированного уровня возмещения стоимости ЛС для различных социальных категорий населения, включая население высокогорных, труднодоступных, отдаленных и приграничных районов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МЭК, МТСОМ, ГАКСиМСУ,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поэтапно внедрить механизмы доставки ЛСМИ в высокогорные, труднодоступные, отдаленные и приграничные районы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 этап - IV квартал 2026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 населения высокогорных, труднодоступных, отдаленных и приграничных районов обеспечиваются ЛСМИ, в том числе возмещаемыми по льготным программам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ГАКСиМСУ,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внести на утверждение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утвержденное </w:t>
            </w:r>
            <w:hyperlink w:history="1" r:id="rId9q16cddfyqo9-_zpamun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28</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определяющей стандарты управления цепями поставок ЛСМИ, обеспечивающей взаимодействие и эффективную деятельность государственных органов, лиц и субъектов фармацевтической деятельности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постановления КМ КР о пилотной апробации положения по управлению ЦП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изменения и дополнения в законы КР "</w:t>
            </w:r>
            <w:hyperlink w:history="1" r:id="rId64qkw6imsjbej0evmqv-x">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и "</w:t>
            </w:r>
            <w:hyperlink w:history="1" r:id="rIdoedmjananxktkiy-yhkvx">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с целью формирования системы управления ЦП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внесен в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Наблюдательный совет по управлению ЦП ЛСМИ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наблюдательном совете по управлению ЦП ЛСМИ и утверждено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оценку управления ЦП с использованием международных инструментов оценки</w:t>
            </w:r>
          </w:p>
        </w:tc>
        <w:tc>
          <w:tcPr>
            <w:tcW w:type="dxa" w:w="12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от ситуативной формы управления ЛСМИ к организованной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механизмов прогнозирования потребностей и планирования для производства и поставок ЛСМИ. включая в условиях чрезвычайной ситуации и чрезвычайного положения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Руководство по управлению запасами ЛСМИ, в том числе при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руководство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прогнозирования потребностей в ЛСМИ и планирования для производства и поставок ЛСМИ, включая в условиях чрезвычайной ситуации и чрезвычайного положения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НПА, регулирующий порядок анализа и прогнозирования потребностей в ЛСМИ на основе цифровых решений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системы управления цепями поставок ЛСМИ на основе укрепления кадрового потенциала и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ИС ЭБД ЛСМИ с учетом формирования системы управления цепями поставок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с соответствующими государственными органами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МЭК, МФ (ГНС, ГТС),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учебные программы в систему непрерывного медицинского образования по управлению цепями поставок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КГМА,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изменения в Закон Кыргызской Республики "О государственных закупках", предусматривающие предоставление закупающими ОЗ льгот не менее 20% при закупке ЛСМИ, произведенных в Кыргызской Республике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НПА внесен на утверждение в КМ КР и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положение, регламентирующее закупки ЛСМИ из международных закупочных агентств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НПА, регламентирующие механизмы международных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ГП "Кыргызфармация",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план закупок ЛСМИ, произведенных предприятиями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ГП "Кыргызфармация"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поэтапную организацию государственных складов и укрепление мест хранения ЛС (оценка пригодности, определение объема финансирования на строительство/реконструкция, определение источника финансирования, приведение в соответствие: центрального уровня (соответствие с GDP), местного (ОЗ) (соответствие с GPP, GSP), в том числе для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Создано/реконструировано 2 центральных склада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МФ, ГП "Кыргызфармация", фармацевтические организации (дистрибьюторы)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"Фармацевтические заводы, соответствующие требованиям GMP/ISO 13485 (7/3)"</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ЛСМИ, доступу к льготному кредитованию</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решения КМ КР относительно выделения льготных финансовых средств из республиканского бюджета и фондов развития и целях внедрения GMP/ISO 13485 на предприятиях по производству фармацевтической продукции, внедрения системы прослеживаемости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решения внесен для рассмотрения в КМ КР в установленном порядке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МЗ, фонды развития,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создать межведомственную рабочую группу по проработке вопроса исключения ЛСМИ из Перечня ЛСМИ, освобожденных от уплаты НДС при поставке и импорта на территорию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МЗ, МФ,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мероприятия (содействие в участии отечественных производителей в международных выставках, форумах и т.д.) и оказать содействие в привлечении инвестиций в фармацевтическую отрасль, в т.ч. в целях организации совместных высокотехнологичных производств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объем экспорта произведенной продукции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экспорта "Кыргызэкспорт" при МЭК, МИД, НАИ при ПКР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площадки для обсуждения вопроса по созданию пилотного фармацевтического кластера на территории Кыргызской Республики основанный на интеграции науки, образования и практики для перспективного развития фармацевтической промышленности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фармацевтического кластера в Кыргызской Республике позволит повысить качество производимых лекарственных препаратов и даст толчок при разработке инновационных видов лекарственных препаратов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МОН, МЗ, ГАИСиИ при КМ КР (Кыргызатент), НАН, КГМА и др. вузы Кыргызской Республики,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расширить ассортимент производимых в Кыргызской Республике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производимых таблетированных и инъекционных ЛС в Кыргызской Республике увеличен на 50% (по ситуации на IV квартал 2023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Бизнес-ассоциации, МЗ (ГП Кыргызфармация)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проработать вопрос по организации фасовки и упаковки ЛСМИ и/или контрактного производства фармацевтической продукции мировых компаний на действующих и новых образуемых производственных площадках отечественных фармацевтических компаний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расходов и увеличение производительности отечественных фармацевтических компаний, сокращение уровня импортозависимости в лекарственных средствах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МЗ, МИД, НАИ,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научного и кадрового потенциала для фармацевтической отрасли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 учебном процессе высших и средних образовательных учреждений Кыргызской Республики программы по подготовке квалифицированных кадров с учетом требований GMP стандарта для фармацевтических предприятий и участием фармпроизводителей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образовательные программы по подготовке специалистов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Бизнес-ассоциации (по согласованию),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актуализацию профессиональных стандартов в области обращения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производственную практику в области технологии фармацевтического производства и эксплуатации оборудования для студентов медицинских и технических вузов Кыргызской Республик для обучения/стажировки/трудоустройства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подготовки профессиональных кадров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НАИ при ПКР, Бизнес-ассоциации (по согласованию),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организацию научных стажировок за рубежом для специалистов в области биологической безопасности и производства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подготовки профессиональных кадров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НАИ при ПКР,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лаборатории по исследованию биоэквивалентности лекарственных средств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подготовить проект и проработать вопрос с государственными органами, международными финансовыми институтами и донорскими организациями по определению источников финансирования для реализации проекта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МФ, Бизнес-ассоциации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создать нормативную правовую базу для лаборатории по исследованию биоэквивалентности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процедуры подтверждения компетентности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аккредитованной лаборатории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Бизнес-ассоциации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Стратегическое управление</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заинтересованных сторон в рамках реализации планов по охране здоровья населения, их мониторингу и оценке с усилением полномочий и ответственности государственных ОМСУ, неправительственных организаций и представителей бизнеса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положение о Координационном совете по общественному здравоохранению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о Координационных комиссиях по здравоохранению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проведение заседаний Координационного совета по общественному здравоохранению при КМ КР и Координационных комиссий по здравоохранению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1 раза в полугодие</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вопросов развития регионов и МСУ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методики разработки Программ социально-экономического развития ОМСУ и районов с учетом вопросов охраны здоровья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включить вопросы охраны здоровья населения при прохождении компьютерного тестирования государственных гражданских служащих и муниципальных служащих по предметному законодательству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Модернизировать механизмы планирования, организации предоставления услуг здравоохранения на основе нужд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планирования, организации и предоставления услуг здравоохранения на национальном уровне и в разрезе регионов"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ОЗ к управлению предоставлением услуг здравоохранения, их качеством, доступом к ним, их безопасностью, эффективностью.</w:t>
            </w:r>
          </w:p>
          <w:p>
            <w:pPr>
              <w:jc w:val="left"/>
            </w:pPr>
            <w:r>
              <w:rPr>
                <w:rFonts w:ascii="Arial" w:cs="Arial" w:eastAsia="Arial" w:hAnsi="Arial"/>
                <w:sz w:val="24"/>
                <w:szCs w:val="24"/>
              </w:rPr>
              <w:t xml:space="preserve">Нормативная правовая база должна систематизировать и регулировать весь спектр услуг здравоохранения независимо от форм собственности.</w:t>
            </w:r>
          </w:p>
          <w:p>
            <w:pPr>
              <w:jc w:val="left"/>
            </w:pPr>
            <w:r>
              <w:rPr>
                <w:rFonts w:ascii="Arial" w:cs="Arial" w:eastAsia="Arial" w:hAnsi="Arial"/>
                <w:sz w:val="24"/>
                <w:szCs w:val="24"/>
              </w:rPr>
              <w:t xml:space="preserve">Разработать и внести на утверждение в установленном порядке в КМ КР проект НПА, регулирующего организационно-правовую форму, уровни и виды ОЗ. Разработать и утвердить систему разработки и пересмотра КР/КП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НПА во исполнение </w:t>
            </w:r>
            <w:hyperlink w:history="1" r:id="rIdbt1csd-no_qhwk1uupg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граждан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определить уровни и виды ОЗ на основе направлений их деятельности и внести на утверждение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методику своевременной разработки КР/КП и их регулярного пересмотра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усилить потенциал ЦРЗМТ по вопросам доказательной 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по вопросам доказательной 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перечня медицинских услуг, оказываемых населению в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в постановление КМ КР "Об утверждении Единого реестра государственных услуг государственных органов и их подведомственных учреждений" от 12 июня 2024 года № 304</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ФОМС,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"Аккредитация поставщиков медицинских услуг"</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аккредитации физических и юридических лиц независимо от форм собственности, занимающихся медицинской деятельностью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проведения аккредитации физических и юридических лиц независимо от форм собственности, занимающихся медицинской деятельностью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интегрировать порядок аккредитации физических и юридических лиц независимо от форм собственности, занимающихся медицинской деятельностью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интегрирована в цифровую экосистему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8. Кадровые ресурсы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Улучшить систему управления кадровыми ресурсами в здравоохранении (КРЗ) на основе межведомственного и межсекторального взаимодействия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и разработку подзаконных актов по подготовке, переподготовке и повышению квалификации специалистов, оказывающих медицинскую помощь населению и ведомственных нормативных правовых документов, регулирующих прогнозирование, анализ, планирование, распределение и осуществление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анализ рынка труда в системе здравоохранении с учетом потребностей отдаленных, труднодоступных, высокогорных и приграничных районов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дорожную карту по улучшению системы прогнозирования, анализа, планирования, распределения и осуществления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пересмотрена и актуализирована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методологию прогнозирования, анализа, планирования и формирования государственного заказа по подготовке и переподготовке медицинских кадров государственных ОЗ на основе успешного международного опыта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внести на утверждение проект постановления КМ КР "О распределении (направлении), отработке и возмещении в случае отказа от работы по распределению (направлению) выпускников медицинских учебных заведений, прошедших обучение на бюджетной основе в установленном порядке"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порядок распределения (направления) выпускников медицинских учебных заведений в государственные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полномочия и ответственность структурных подразделений центрального аппарата МЗ и государственных ОЗ, задействованных в прогнозировании, анализе, планировании, распределении и осуществлении деятельности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полномочия и ответственность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пересмотреть действующую информационную систему управления человеческими ресурсами и внедрить в единую интегрированную цифровую экосистему здравоохранения для прогнозирования, анализа, планирования, распределения и осуществления деятельности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данных из информационных систем прогнозирования, анализа, планирования, распределения и осуществления деятельности медицинских кадров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проводить мониторинг реализации дорожной карты по улучшению системы прогнозирования, анализа, планирования, распределения и осуществления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механизмы регулирования миграционных процессов специалистов с высшим и средним медицинским образованием в целях обеспечения мер по обеспечению безопасности и благополучия граждан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"Лидеры управления здравоохранением"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гибкой системы подготовки и повышения квалификации руководителей ОЗ (магистерские программы, краткосрочные курсы, используя информационно-коммуникационные технологии, обучение на местах по принципу наставничества)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формировать резерв кадров руководителей ОЗ в соответствии с </w:t>
            </w:r>
            <w:hyperlink w:history="1" r:id="rIdyml-ut2utx2wvcixwo2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"Об утверждении Положения о порядке и условиях формирования резерва кадров и назначения руководителей ОЗ" от 25 января 2023 года 39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M3</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внедрить систему назначения руководителей ОЗ в соответствии с </w:t>
            </w:r>
            <w:hyperlink w:history="1" r:id="rIdzewrbkmgfgxzpfsehtf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"Об утверждении Положения о порядке и условиях формирования резерва кадров и назначения руководителей ОЗ" от 25 января 2023 года № 39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назначенных руководителей ОЗ соответствуют квалификационным требованиям по управлению здравоохранением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предусмотреть систему назначения руководителей ОЗ на основе конкурсного отбора с преимуществом наличия опыта работы в сельских и отдаленных, труднодоступных, высокогорных и приграничных районах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внедрить учебные программы по управлению здравоохранением на основе пересмотренных компетенций в систему непрерывного медицинского образования и повышения квалификации руководителей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КГМИППК, АРОЗ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программу подготовки лидеров управления здравоохранения нового поколения на открытой конкурсной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АРОЗ,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обеспечить внедрение программы подготовки лидеров управления здравоохранения нового поколения на открытой конкурсной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не менее 80 лидеров управления здравоохранения нового поколения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АРОЗ,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НПА по организации целевого приема абитуриентов, имеющих направления от руководителей ОМСУ, МГА и территориальных ОЗ, для обучения на грантовой основе и в целях прозрачного, конкурсного отбора, снижения коррупциогенных рисков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ГАГСМСУ, Союз МСУ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предусмотреть поэтапное увеличение приема обучающихся в высшие медицинские учебные заведения на основе государственных образовательных грантов для целевой подготовки медицинских кадров сельского здравоохранения, особенно отдаленных, труднодоступных, высокогорных и приграничных районах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ежегодному увеличению на 10% обучающихся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w:t>
            </w:r>
            <w:hyperlink w:history="1" r:id="rIdyphrnxuonav3kpajon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"Об утверждении НПА в сфере высшего и среднего профессионального образования Кыргызской Республики" от 30 июня 2022 года № 355 в части утверждения порядка возмещения стоимости обучения выпускников высших и средних медицинских учебных заведений, обучавшихся на грантовой или бюджетной основе, в случае отказа от работы по распределению (направлению)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проводить регулярный мониторинг трудоустройства по распределению (направлению) выпускников, обучавшихся на бюджетной и грантовой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типовой договор по подготовке медицинских кадров на бюджетной и грантовой основе в целях эффективного использования бюджетных средств и восполнения острого дефицита медицинских кадров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пересмотрен и актуализирован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финансовых и институциональных стимулов для укрепления ПМСП и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программу по дополнительному стимулированию врачей ЭМП догоспитального и госпитального уровней, общественного здравоохранения и семейных врачей, работающих в ОЗ отдаленных районов, малых городов и сельской местности с усилением механизмов финансового стимулирования молодых семейных врачей, ЭМП догоспитального и госпитального уровней,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о внесении изменений и дополнений в постановление Правительства Кыргызской Республики о мерах дополнительного стимулирования врачей, работающих в ОЗ отдаленных районов, малых городов и сельской местности с усилением механизмов финансового стимулирования молодых семейных врачей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внести изменения и дополнения в порядок распределения (направления) выпускников учебных заведений, прошедших обучение по общеврачебной практике и семейной медицине, ЭМП, медико-профилактического дела на бюджетной основе, предусмотрев их включение в программу по дополнительному стимулированию врачей, работающих в ОЗ отдаленных районов, малых городов и сельской местности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НПА, регулирующие обеспечение выпускников медицинских организаций профессионального образования, прошедших обучение на бюджетной основе и прибывших по направлению, жилой площадью либо земельным участком для индивидуального строительства и выплату единовременного пособия в размере десятикратного должностного оклада и мерами дополнительной социальной поддержки местными государственными администрациями, включая доступ к услугам дошкольного образования и содействия занятости членам их семей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внести на утверждение программу по дополнительному стимулированию и привлечению молодых специалистов ЭМП догоспитального уровня со средним медицинским образованием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предусмотреть поэтапное увеличение приема обучающихся в высшие и средине медицинские учебные заведения на основе государственных образовательных грантов для подготовки специалистов ЭМП догоспитального и госпитального уровней в целях восполнения критического дефицита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ежегодному увеличению на 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Завершить процесс реформирования системы высшего медицинского образования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"Порядок организации и прохождения практики на основе дуального образования с использованием клинических и практических баз в регионах"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обновить образовательные и учебные программы на уровне додипломного, последипломного и непрерывного образования в соответствии с профессиональными стандартами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начав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программы пересмотрены и обновлены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r>
              <w:rPr>
                <w:rFonts w:ascii="Arial" w:cs="Arial" w:eastAsia="Arial" w:hAnsi="Arial"/>
                <w:sz w:val="24"/>
                <w:szCs w:val="24"/>
              </w:rPr>
              <w:t xml:space="preserve">,</w:t>
            </w:r>
            <w:r>
              <w:rPr>
                <w:rFonts w:ascii="Arial" w:cs="Arial" w:eastAsia="Arial" w:hAnsi="Arial"/>
                <w:sz w:val="24"/>
                <w:szCs w:val="24"/>
              </w:rPr>
              <w:t xml:space="preserve">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проект НПА</w:t>
            </w:r>
            <w:r>
              <w:rPr>
                <w:rFonts w:ascii="Arial" w:cs="Arial" w:eastAsia="Arial" w:hAnsi="Arial"/>
                <w:sz w:val="24"/>
                <w:szCs w:val="24"/>
              </w:rPr>
              <w:t xml:space="preserve">, </w:t>
            </w:r>
            <w:r>
              <w:rPr>
                <w:rFonts w:ascii="Arial" w:cs="Arial" w:eastAsia="Arial" w:hAnsi="Arial"/>
                <w:sz w:val="24"/>
                <w:szCs w:val="24"/>
              </w:rPr>
              <w:t xml:space="preserve">регулирующий порядок обучения на рабочем месте (дуальное образование) на додипломном уровне высшего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r>
              <w:rPr>
                <w:rFonts w:ascii="Arial" w:cs="Arial" w:eastAsia="Arial" w:hAnsi="Arial"/>
                <w:sz w:val="24"/>
                <w:szCs w:val="24"/>
              </w:rPr>
              <w:t xml:space="preserve">,</w:t>
            </w:r>
            <w:r>
              <w:rPr>
                <w:rFonts w:ascii="Arial" w:cs="Arial" w:eastAsia="Arial" w:hAnsi="Arial"/>
                <w:sz w:val="24"/>
                <w:szCs w:val="24"/>
              </w:rPr>
              <w:t xml:space="preserve">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проект НПА, регулирующий порядок обучения на рабочем месте (дуальное образование) в системе постдипломного и непрерывного медицинского образования с пересмотром порядка прохождения интернатуры, ординатуры и аспирантуры по отраслям наук в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утвердить типовое положение о клинической базе и требованиях, предъявляемых к ним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и пересмотрено типовое положение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внести на утверждение проект постановления КМ КР о создании ОЗ на базе образовательных организаций профессионального образования с особым статусом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типовые уставы (положения) об ОЗ на базе образовательных организаций профессионального образования с особым статусом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типовые уставы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аккредитации клинических баз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цифровую платформу по клиническим базам, включая прошедших аккредитацию, и интегрировать в единую цифровую экосистему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интегрирована цифровая платформа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провести аккредитацию действующих клинических баз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 III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клинических баз проведена поэтапно с использованием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Содействовать развитию научных исследований в области здравоохранения для научного обоснования политики и практики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"Создание лидирующих научных кластеров и консорциумов по приоритетным медицинским направлениям"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медицинской науки и укрепление научного потенциала в области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механизмы обеспечения и доступа к международным научным базам для принятия практических и политических решений в области здравоохранения на основе доказательных научных данных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механизмы доступа к научным базам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методические подходы, инструменты и индикативные показатели для мониторинга и оценки эффективности деятельности НИИ по науке и НИР по отраслям науки в здравоохранении с использованием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методические подходы и инструменты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мониторинг и оценку эффективности деятельности НИИ по науке и НИР по отраслям науки в здравоохранении на основе утвержденных методических подходов и инструментов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введение новых научных специальностей "Семейная медицина", "Сестринское дело"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ВАК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формирования и развития научных кластеров и консорциумов по приоритетным медицинским направлениям на основе инвентаризации и анализа действующих НПА, регулирующих проведение и финансирование НИР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положение о научных кластерах и консорциумах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положение о кластерах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научные кластеры по общественному здравоохранению, использованию лекарственных средств, развитию технологий здравоохранения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начиная с IV квартала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научные кластеры по приоритетным направлениям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утвердить методологию разработки и адаптации КР/КП, основанных на доказательной медицине и НИР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пересмотрена методология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Реформировать сестринское образование в соответствии с новыми требованиями и потребностями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"Новая модель компетенций специалистов сестринского дела"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реформирование сестринского образования на основе текущих потребностей и требований практического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 развитию сестринского и акушерского дела и образования в Кыргызской Республики на 2025-2030 годы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учебные программы для додипломной подготовки и непрерывного образования, повышения квалификации среднего медицинского персонала и менеджеров сестринского дела с учетом обучения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 МОН и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постоянные мониторинг дорожной карты по развитию сестринского и акушерского дела и образования в Кыргызской Республики на 2025-2030 годы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профессиональные стандарты для среднего медицинского персонала и менеджеров сестринского 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систему аттестации среднего медицинского персонала и менеджеров сестринского дела на основе обновленных профессиональных стандартов с учетом механизмов независимой оценки компетенций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и пересмотрена система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Программы:</w:t>
            </w:r>
            <w:r>
              <w:rPr>
                <w:rFonts w:ascii="Arial" w:cs="Arial" w:eastAsia="Arial" w:hAnsi="Arial"/>
                <w:sz w:val="24"/>
                <w:szCs w:val="24"/>
              </w:rPr>
              <w:t xml:space="preserve"> "Система независимой оценки компетенций медицинских и фармацевтических работников на основе обновленных профессиональных стандартов"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положение об аттестации и регистрации медицинских и фармацевтических работников, о допуске к медицинской или фармацевтической деятельности лиц, в том числе получивших медицинское и фармацевтическое образование в иностранных государствах, и иностранных граждан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и пересмотрено положение об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и условия регистрации, а также ведение реестра медицинских и фармацевтических работников определяется уполномоченным государственным органом в сфере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и условия регистрации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качество и доступность непрерывного медицинского образования, внедрение упрощенной системы накопления зачетных часов (кредитов), интегрированных в практику методов непрерывного образования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специалистов системы здравоохранения успешно завершили обучение на рабочем месте (дуальное образование) с накоплением не менее 50 кредитных часов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НПА для определения полномочий и ответственности профессиональных медицинских ассоциаций в регулировании профессиональной деятельности медицинских и фармацевтических работников (через установление стандартов регулирования, разработку КР/КП, участие в непрерывном профессиональном развитии)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отраслевую рамку квалификаций 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пересмотрена отраслевая рамка квалификаций, и регистрация МТСОМ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профессиональные стандарты для медицинских и фармацевтических работников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порядок и условия проведения аттестации медицинских и фармацевтических работников, в том числе преподавателей клинических кафедр, за исключением руководителей ОЗ с государственной и муниципальной формами собственности, определяется уполномоченным государственным органом в сфере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и условия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 основе обновленных порядка и условий проведения аттестации медицинских и фармацевтических работников пересмотреть систему присвоения квалификационной категории с целью устранения коррупционных рисков и стимулирования непрерывного профессионального развития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Развитие цифрового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"Цифровое управление здравоохранением"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информационных систем здравоохранения в единую интегрированную цифровую экосистему</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картирование текущих структур баз данных информационных систем, а также последующих разработок цифровых решений для детализированного описания интероперабельности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расширить единое хранилище медицинских данных, передающихся в автоматическом режиме из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медицинских данных из информационных систем здравоохранения в целях последующего формирования аналитических дашбордов и отчетов в Национальной BI-платформе на постоянной основе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внутриведомственную интеграцию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регламентирующее функционирование единой интегрированной цифровой экосистемы здравоохранения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масштабирование и техническую поддержку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по 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бесперебойная работа цифровой экосистемы и ее внедрение в деятельность ОЗ страны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взаимодействия единой интегрированной цифровой экосистемы с частными организациями, оказывающими медицинские услуги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решения КМ КР о взаимодействии единой цифровой экосистемы с информационными системами частных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о взаимодействии единой цифровой экосистемы с информационными системами частных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минимальные требования к объему передаваемой информации и стандартов обмена указанными данными, механизм взаимодействия единой цифровой экосистемы с информационными системами частных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минимальные требования и механизмы взаимодействия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техническую документацию и внедрить сервисы для обмена данными между частными ОЗ и МЗ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данными обеспечен в режиме реального времени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цифровых навыков в системе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в систему непрерывного медицинского образования учебные программы по развитию цифровых навыков медицинских работников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100% медицинских работников, прошедших курсы непрерывного повышения квалификации владеют цифровыми навыками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в систему додипломной и постдипломной подготовки медицинских кадров учебные программы по развитию цифровых навыков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100% выпускников вузов и сузов владеют цифровыми навыками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обеспечить медицинских работников государственных ОЗ электронной цифровой подписью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25% сотрудников ежегодно обеспечены электронной цифровой подписью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повысить потенциал ЦЭЗ в вопросах разработки, аналитики, и тестированию высокопроизводительных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ЦЭЗ на регулярной основе проходят обучающие мероприятия, участвуют в тематических семинарах, конференциях и т.д.</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поэтапно внедрить на бесплатной договорной основе цифровые решения для медицинских образовательных организаций для наращивания потенциала медицинских работников, включая телемедицинскую поддержку в ОЗ со стороны профессорско-преподавательского состава образовательных организаций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 - 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образовательные организации используют цифровые решения в режиме реального времени в рамках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профиль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взаимодействия информационных систем с заинтересованными министерствами и ведомствами через СМЭВ "Тундук"</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заключить соглашения об электронном взаимодействии с заинтересованными министерствами и ведомствами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об электронном взаимодействии между участниками СМЭВ "Тундук"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МЦР, СФ, МТСОМ, ГАЗПД,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Положение цифрового паспорта здоровья на основе структурированных защищенных персональных медицинских данных о состоянии здоровья физического лица и оказываемой ему медицинской помощи, формируемых субъектами цифрового здравоохранения из электронных источников на протяжении всей жизни и доступных как физическому лицу, так и работникам здравоохранения на основе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ГАЗПД, МОН, МЦР, СФ,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интеграцию информационной системы "'Приписанное население" с информационными системами министерств и ведомств через СМЭВ "Тундук" с целью актуализации статусов застрахованности пациентов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актуальность статуса застрахованности пациентов в информационных системах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МЦР, СФ,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упрощенной выдачи медицинских справок на основе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нормативной правовой базы, регулирующей процедуры выдачи медицинских справок и прикрепление населения 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на утверждение проектов НПА, регулирующие упрощение процедур выдачи медицинских справок и прикрепление населения 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способствующее упрощению процедур выдачи медицинских справок и прикрепления пациентов к группам семейных врачей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поэтапно внедрить цифровые решения для упрощения процедур выдачи медицинских справок и прикрепления пациентов к группам семейных врачей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упрощенная выдача цифровых медицинских справок посредством ГПЭУ и СМЭВ "Тундук"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Программы государственных гарантий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информационной системы "Приписанное население" с целью автоматизированного присвоения/аннулирования статуса застрахованности пациентов на основе данных, полученных в рамках межведомственного электронного взаимодействия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информационной системе "Приписанное население" в автоматизированном режиме осуществляется присвоение/аннулирование статусов застрахованности пациентов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интеграцию сервиса по отображению сведений о задолженности по обязательному медицинскому страхованию в мобильном приложении и ГПЭУ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мобильном приложении и на ГПЭУ "Тундук" отображаются все виды задолженности, в т.ч. по обязательному медицинскому страхованию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ГНС, СФ,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в цифровой профиль здоровья функционал по информированию граждан о получении медицинских услуг на бесплатной или льготной основе в зависимости от статуса застрахованности и социальной категории граждан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ГПЭУ и в мобильном приложении "Тундук" доступна информация о форме получения гражданином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Развитие цифровых медицинских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"Телемедицина"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НПА, регулирующих оказание государственных услуг в системе здравоохранения с ориентиром на развитие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изменения и дополнения в НПА, регулирующие предоставление услуг телемедицины, включая перечень гарантированных государством услуг в рамках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дорожную карту по развитию телемедицины во всех регионах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дорожная карта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НГ, ЦРЗМТ,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разработать и утвердить операционные руководства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 этап - II квартал 2026 года;</w:t>
            </w:r>
          </w:p>
          <w:p>
            <w:pPr>
              <w:jc w:val="left"/>
            </w:pPr>
            <w:r>
              <w:rPr>
                <w:rFonts w:ascii="Arial" w:cs="Arial" w:eastAsia="Arial" w:hAnsi="Arial"/>
                <w:sz w:val="24"/>
                <w:szCs w:val="24"/>
              </w:rPr>
              <w:t xml:space="preserve">III этап - 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разработаны операционные руководства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ЦРЗМТ,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модули по услугам телемедицины и провести обучение для специалистов по направлениям согласно утвержденному перечню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учебные модули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внести изменения в КП и стандарты услуг ПМСП и стационаров с учетом внедрения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 учетом внедрения телемедицины перевести КП для ПМСП в цифровой формат согласно утвержденному перечню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формат КП включен в единую интегрированную цифровую экосистему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цифровые решения для оказания услуг телемедицины согласно утвержденному перечню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цифровое решение для оказания услуг телемедицины и принято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и нормативов финансирования услуг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рабочую группу по разработке механизмов и нормативов финансирования услуг телемедицины, включая дистанционные услуги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финансированию телемедицины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НПА, определяющие механизмы, порядок и нормативы финансирования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решения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оценки качества услуг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индикаторы оценки качества услуг телемедицины, включая дистанционные услуги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разработаны индикаторы оценки качества услуг телемедицины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поэтапно внедрить цифровой модуль, позволяющий проводить оценку качества услуг телемедицины на базе единой экосистемы электронного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эксплуатацию пилотных ОЗ внедрен модуль оценки качества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мониторинг качества предоставления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"Безналичные платежи в системе здравоохранения"</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Гармонизация перечня платных услуг с национальными классификаторами медицинских услуг, предоставляемых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рабочую группу по гармонизации перечня платных медицинских услуг с национальным классификатором медицинских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гармонизации перечня платных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цифровых решений по организации безналичных платежей в системе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цифровое решение, интегрированное с информационной системой ГНС, платежным шлюзом, платежными терминалами и единым прейскурантом цен на оказание медицинских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цифровое решение по организации безналичных платежей в системе здравоохранения и принято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ведомственный акт по внедрению безналичных платежей в систему здравоохранения на основе цифровых решений и мониторинга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и разработан ведомственный акт по внедрению безналичных платежей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систему мониторинга безналичных платежей в системе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формируются аналитические отчеты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Развитие системы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Повысить эффективность управления государственными финансами в секторе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"Программный бюджет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среднесрочную стратегию бюджетных расходов МЗ на 2025-2029 годы с учетом основных направлений Программы по охране здоровья населения и развитию системы здравоохранения "Здоровый человек - процветающая страна"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Среднесрочная стратегия бюджетных расходов МЗ на 2025-2029 годы разработана и направлена в МФ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формирования и исполнения программных бюджетов МЗ и ФОМС с учетом приоритетов Программы по охране здоровья населения и развитию системы здравоохранения "Здоровый человек - процветающая страна"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форматы программных бюджетов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формирование и мониторинг исполнения бюджетов МЗ и ФОМС на программной основе, и их публикация на официальных сайтах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II квартал</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программные бюджеты </w:t>
            </w:r>
            <w:r>
              <w:rPr>
                <w:rFonts w:ascii="Arial" w:cs="Arial" w:eastAsia="Arial" w:hAnsi="Arial"/>
                <w:sz w:val="24"/>
                <w:szCs w:val="24"/>
              </w:rPr>
              <w:t xml:space="preserve">МЗ</w:t>
            </w:r>
            <w:r>
              <w:rPr>
                <w:rFonts w:ascii="Arial" w:cs="Arial" w:eastAsia="Arial" w:hAnsi="Arial"/>
                <w:sz w:val="24"/>
                <w:szCs w:val="24"/>
              </w:rPr>
              <w:t xml:space="preserve"> и ФОМС, размещены на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порядок формирования, рассмотрения и исполнения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формирования, рассмотрения и исполнения программных бюджетов подведомственных ОЗ МЗ и государственных </w:t>
            </w:r>
            <w:r>
              <w:rPr>
                <w:rFonts w:ascii="Arial" w:cs="Arial" w:eastAsia="Arial" w:hAnsi="Arial"/>
                <w:sz w:val="24"/>
                <w:szCs w:val="24"/>
              </w:rPr>
              <w:t xml:space="preserve">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приказ по поэтапному пилотному внедрению программного бюджета 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Ведомственный акт о пилотировании по поэтапному пилотному внедрению программного бюджета в подведомственных ОЗ МЗ, включая их региональные областные центры</w:t>
            </w:r>
            <w:r>
              <w:rPr>
                <w:rFonts w:ascii="Arial" w:cs="Arial" w:eastAsia="Arial" w:hAnsi="Arial"/>
                <w:sz w:val="24"/>
                <w:szCs w:val="24"/>
              </w:rPr>
              <w:t xml:space="preserve">,</w:t>
            </w:r>
            <w:r>
              <w:rPr>
                <w:rFonts w:ascii="Arial" w:cs="Arial" w:eastAsia="Arial" w:hAnsi="Arial"/>
                <w:sz w:val="24"/>
                <w:szCs w:val="24"/>
              </w:rPr>
              <w:t xml:space="preserve"> государственных ОЗ на областном уровне и ЦЭМП городов Бишкек и Ош</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мониторинг и оценку формирования и исполнения пилотного внедрения программного бюджета в подведомственных ОЗ МЗ, включая их региональные областные центры, государственных ОЗ на областном уровне и ЦЭМП городов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по внесению изменений в порядок формирования, рассмотрения и исполнения программных бюджетов подведомственных ОЗ МЗ и государственных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приказ по внедрению программного бюджета 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Ведомственный акт по внедрению программного бюджета в подведомственных ОЗ МЗ и государственных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в систему непрерывного медицинского образования учебную программу по формированию, рассмотрению и исполнению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программа утверждена. Не менее 30% финансовых и экономических специалистов подведомственных ОЗ МЗ и государственных ОЗ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ФОМС,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обеспечить формирование, рассмотрение, утверждение и мониторинг исполнения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2028 года;</w:t>
            </w:r>
          </w:p>
          <w:p>
            <w:pPr>
              <w:jc w:val="left"/>
            </w:pPr>
            <w:r>
              <w:rPr>
                <w:rFonts w:ascii="Arial" w:cs="Arial" w:eastAsia="Arial" w:hAnsi="Arial"/>
                <w:sz w:val="24"/>
                <w:szCs w:val="24"/>
              </w:rPr>
              <w:t xml:space="preserve">II квартал 2029 года;</w:t>
            </w:r>
          </w:p>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программные бюджеты подведомственных ОЗ МЗ и государственных ОЗ.</w:t>
            </w:r>
          </w:p>
          <w:p>
            <w:pPr>
              <w:jc w:val="left"/>
            </w:pPr>
            <w:r>
              <w:rPr>
                <w:rFonts w:ascii="Arial" w:cs="Arial" w:eastAsia="Arial" w:hAnsi="Arial"/>
                <w:sz w:val="24"/>
                <w:szCs w:val="24"/>
              </w:rPr>
              <w:t xml:space="preserve">Ежегодные аналитические отчеты по результатам мониторинга исполнения программных бюджетов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"Прозрачный бюджет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по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внутреннюю ведомственную методологию составления гражданских бюджетов в сфере здравоохранения на основе Методики формирования гражданского бюджета по республиканскому бюджету Кыргызской Республики, утвержденной </w:t>
            </w:r>
            <w:hyperlink w:history="1" r:id="rIdy1qlzvwnjzpneaofksp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 некоторых вопросах в сфере бюджетной прозрачности Кыргызской Республики" от 15 мая 2023 года № 249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опубликована методология формирования гражданских бюджетов сектора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составить и опубликовать гражданский бюджет сектора здравоохранения на официальных сайтах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2025-2030 годов</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бюджеты опубликованы на официальных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институционализировать систему счетов здравоохранения в национальной системе статистики и обеспечить их регулярное составление и публикацию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счетов здравоохранения институционализирована в национальной системе статистики и регулярно публикуется на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картирование данных по государственным расходам для составления счетов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данных по государственным расходам на здравоохранение на основе отчетов Центрального Казначейства МФ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Методики формирования ПГГ для приведения государственных обязательств по охране здоровья населения в соответствие с бюджетными возможностями и на основе оценок технологии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оценку ПГГ с учетом их индексации для определения финансового разрыва и выработки предложений по различным сценариям формирования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Методику формирования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порядке формирования ПГГ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методологию расчета базовых тарифов финансирования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 расчета базовых тарифов финансирования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специалистов сектора здравоохранения в области финансового менеджмента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по проведению обновления модуля в области финансового менеджмента в рамках учебной программы профессиональной переподготовки по квалификации "Управление здравоохранением"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ведомственный акт
 пакет документов по процедуре обновления учебной программы (опросники для слушателей, преподавателей,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АРОЗ,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АРОЗ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обучение специалистов МЗ и ФОМС в учебном центре МФ по вопросам современных методов менеджмента в области финансов и закупок, в том числе с использованием современных информационных технологий, включая дистанционное обучение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10% специалистов МЗ, ФОМС обучены по вопросам современных методов менеджмента в области финансов и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провести обучение руководителей и специалистов ОЗ современным методам менеджмента в области финансов и закупок, в том числе с использованием современных информационных технологий, включая дистанционное обучение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руководители и специалисты ОЗ по вопросам современных методов менеджмента в области финансов и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АРОЗ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АРОЗ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прослеживаемости государственных расходов на здравоохранение"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по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системы прослеживаемости государственных расходов на здравоохранение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методологию прослеживания государственных расходов здравоохранения на пациента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 прослеживания государственных расходов здравоохранения на пациента на основе его ИНН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реализовать пилотный проект по прослеживанию государственных расходов здравоохранения на пациента на уровне стационаров и в рамках льготного лекарственного обеспечения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по итогам реализации пилотного проекта с рекомендациями по дальнейшему внедрению механизмов прослеживания государственных расходов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Развивать стратегические закупки медицинских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"Новый подушевой норматив ПМСП"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финансирования ОЗ на основе результатов деятельности, в том числе внедрение механизма комбинированной оплаты поставщиков на уровне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систему оплаты услуг для ОЗ ПМСП на основании расчета стоимости услуг и проведения анализа затрат, связанных с оказанием услуг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постановлением КМ КР Положение о финансировании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расчет стоимости медицинских услуг ПМСП, оказываемых ОЗ по приоритетным направлениям в пилотных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изменения и дополнения в соответствующие решения КМ КР, регулирующие механизм подушевой оплаты с корректировкой выплат по возрасту, полу и географическому положению, включая механизм оплаты за качество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"Механизмы финансирования новых форм предоставления медицинских услуг"</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услуги сестринского ухода, реабилитационные и паллиативные услуги, услуги клинических лабораторий, скорой медицинской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механизмов финансирования новых форм медицинских услуг с учетом международных практик (отделения краткосрочного пребывания, услуги сестринского ухода, реабилитационные и паллиативные услуги, услуги лабораторий, скорой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механизмы финансирования новых форм медицинских услуг (отделения краткосрочного пребывания, услуги сестринского ухода, реабилитационные и паллиативные услуги)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новых форм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механизмы оплаты за пролеченный случай на уровне стационаров, включая разработку и внедрение механизмов оплаты стимулов за качество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механизмы оплаты за пролеченный случай и внедрены стимулы за качество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механизмы финансирования услуг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услуг лабораторий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механизмы формирования и финансирования скорой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механизмы формирования и финансирования скорой медицинской 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механизмы финансирования ОМКиЭКМП, в том числе механизмы оплаты специалистам, выезжающим для оказания консультативной помощи в рамках службы санитарной авиации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ОМКиЭКМП и оплаты специалистов санитарной авиации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механизмы финансирования услуг мобильных клиник для проведения выездных регулярных обязательных профилактических медицинских осмотров детей и целевых групп населения и жителей отдаленных, труднодоступных, высокогорных и приграничных районов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услуг мобильных клиник для профилактических осмотров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"Стимулирующие выплаты на ПМСП"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положение "О системе управления, контроля и оценки качества медицинской помощи, оказываемой в рамках Программы государственных гарантий"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методическое руководство по контролю качества медицинских услуг, оказываемых по Программе государственных гарантий по обеспечению граждан медико-санитарной помощью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методическое руководство по контролю качества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финансовых стимулирующих выплат на качество услуг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механизмов финансовых стимулирующих выплат на качество услуг ПМСП с учетом существующих национальных и международных практик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механизмы финансовых стимулирующих выплат на качество услуг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финансовых стимулирующих выплат за качество услуг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индикаторы услуг ПМСП для финансирования ОЗ ПМСП</w:t>
            </w:r>
            <w:r>
              <w:rPr>
                <w:rFonts w:ascii="Arial" w:cs="Arial" w:eastAsia="Arial" w:hAnsi="Arial"/>
                <w:sz w:val="24"/>
                <w:szCs w:val="24"/>
              </w:rPr>
              <w:t xml:space="preserve">,</w:t>
            </w:r>
            <w:r>
              <w:rPr>
                <w:rFonts w:ascii="Arial" w:cs="Arial" w:eastAsia="Arial" w:hAnsi="Arial"/>
                <w:sz w:val="24"/>
                <w:szCs w:val="24"/>
              </w:rPr>
              <w:t xml:space="preserve"> основанной на результатах качества и охвата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индикаторы для финансирования ОЗ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"Деньги следуют за пациентом (на стационарном уровне)"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договорного процесса между стратегическим закупщиком (в лице ФОМС) и поставщиками медицинских услуг на стационарном уровне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и внедрению акселератора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изучить существующий национальный и международный опыт по оплате медицинских услуг на стационарном уровне поставщикам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инвентаризация НПА, регулирующих развитие и закупку качественных услуг специализированной медицинской помощи у ОЗ независимо от формы собственности с последующим внесением изменений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Пересмотренные и 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перерасчет базового тарифа для оплаты за пролеченный случай с учетом закупки качественных услуг специализированной медицинской помощи у ОЗ независимо от формы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перерасчет базового тарифа для оплаты за пролеченный случай с учетом закупки качественных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расчет стоимости пролеченного случая для сердечно-сосудистых заболеваний, осложнений при сахарном диабете, осложнений при ХОБЛ с последующим определением размера сооплаты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расчетом стоимости пролеченного случая для указанных нозологий и размеров сооплаты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механизмы, регулирующие договорные процессы с поставщиками медицинских услуг на стационарном уровне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регулирующие договорные процессы с поставщиками медицинских услуг на стационарном уровне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внести изменения в договорные процессы специализированной медицинской помощи в пилотных ОЗ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договорные процессы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Увеличить охват обязательным медицинским страхованием и обеспечить финансовую защиту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"Медицинское страхование для каждого и всех"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по сбору и администрированию социальных отчислений в СФ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ФОМС, ГНС при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 бюджет СФ, за счет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предложения о внесении изменений в законы Кыргызской Республики "</w:t>
            </w:r>
            <w:hyperlink w:history="1" r:id="rId9pxhpl_0bolzj1ik-ouw0">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4poweipqxxqgfagu-gapk">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qioxlepkqfupd_yus3plg">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в части увеличения охвата застрахованных и совершенствование принципов тарификации страховых взносов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о внесении изменений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МЭК, СФ, НСК,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НПА Кыргызской Республики в области налогообложения, миграции, временной регистрации, образования, здравоохранения, социальной сферы и сферы государственных услуг для внедрения режима обязательного наличия статуса застрахованного лица по обязательному медицинскому страхованию для получения государственных услуг во всех сферах деятельности на территории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все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предложений о внесении изменений в </w:t>
            </w:r>
            <w:hyperlink w:history="1" r:id="rIdtrfvl6atchs_dt9tio9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в части повышения страхового покрытия при страховании и совершенствования принципов тарификации страховых взносов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размера расчетного показателя страхового взноса на обязательное медицинское страхование за социально-уязвимые категории населения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внести изменения и дополнения в </w:t>
            </w:r>
            <w:hyperlink w:history="1" r:id="rIdkdg1m3yeaiyejgu2b_k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с целью пересмотра размера расчетного показателя страхового взноса на обязательное медицинское страхование за социально-уязвимые категории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9htkvxzrh8a3hxgzgrl8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по увеличению расчетного показателя страхового взноса на обязательное медицинское страхование за социально-уязвимые категории населения и его утверждение в законах о бюджетах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перечень льготных категории граждан, в том числе категории лиц освобожденных от уплаты страховых взносов на обязательное медицинское страхование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КМ КР по пересмотру принципов страхования лиц по ОМС внесен на утверждение в установленном порядке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СФ, МТСОМ, МФ,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"Национальный онлайн информационный портал медицинского страхования"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 по правилам получения медицинской помощи в рамках реализуемых программ</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среднесрочные и краткосрочные медиапланы с определением приоритетных каналов коммуникации, включая онлайн-платформы, социальные сети, и традиционные 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краткосрочные и среднесрочные медиапланы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проводить информационно-разъяснительную работу среди граждан Кыргызской Республики, медицинских работников, иностранных граждан и лиц, обучающихся в образовательных организациях Кыргызской Республики об их правах и обязанностях в сфере здравоохранения, о преимуществах Полиса ОМС совместно с государственными структурами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информационные материалы о правах и обязанностях граждан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каналы обратной связи для граждан.</w:t>
            </w:r>
          </w:p>
          <w:p>
            <w:pPr>
              <w:jc w:val="left"/>
            </w:pPr>
            <w:r>
              <w:rPr>
                <w:rFonts w:ascii="Arial" w:cs="Arial" w:eastAsia="Arial" w:hAnsi="Arial"/>
                <w:sz w:val="24"/>
                <w:szCs w:val="24"/>
              </w:rPr>
              <w:t xml:space="preserve">Ответы на вопросы и разъяснения через интерактивные средства коммуникации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каналы обратной связи для граждан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обновить сайт ФОМС с учетом предоставления актуальной информации по вопросам медицинского страхования для граждан, для работодателей и ММСБ</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Сайт ФОМС обновлен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 за счет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Управление реализацией Программы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потенциала МЗ, ЦРЗМТ по вопросам управления реализацией Программы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составы рабочих групп по внедрению акселераторов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составы рабочих групп по внедрению акселераторов Программы с учетом направления деятельности соответствующих государственных органов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Положение ЦРЗМТ закрепив полномочия и ответственность по вопросам мониторинга и оценки реализации Программы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Пересмотрено Положение ЦРЗМТ с учетом полномочий по мониторингу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цифровую платформу по мониторингу и оценке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данных по мониторингу и оценке с целью последующего формирования аналитических дашбордов и отчетов в Национальной BI-платформе на постоянной основе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обучение по вопросам мониторинга и оценки Программы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обеспечить проведение мониторинга и оценки Программы на основе цифровых технологий с последующим рассмотрением на Коллегии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рекомендации и ведомственные акты по результатам заседаний Коллегии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организовать регулярное рассмотрение результатов мониторинга и оценки Программы на заседаниях КСОЗ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1 раза в полугодие</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КСОЗ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исследование и анализ деятельности партнеров по развитию, как на национальном, так и местном уровнях с учетом их основных направлений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обновления информации о деятельности партнеров по развитию на национальном уровне и в разрезе регионов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обновления информации о партнерах по развитию на основе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рассмотрение обновленной информации о деятельности партнеров по развитию на национальном уровне и в разрезе регионов с целью усиления координации и эффективного использования ресурсов в рамках совместного ежегодного обзора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рассматривается обновленная информация о деятельности партнеров для эффективного использования ресурсов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Обеспечить информационно-коммуникационное сопровождение реализации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"Регулярная публикация отчетов по реализации Программы на сайте Министерства здравоохранения Кыргызской Республики"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медиастратегию по информационному сопровождению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медиастратегия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разработку и утверждение ежегодных медиапланов по информационному сопровождению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медиапланы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освещение результатов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Публикации на сайте МЗ и СМИ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пресс-служб МЗ и ФОМС, РЦУЗМК и представителей 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порядок регулярного взаимодействия пресс-служб и рабочих групп по внедрению акселераторов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обучить информационно-коммуникационным навыкам представителей пресс-служб и рабочих групп по внедрению акселераторов Программы, включая использование социальных сетей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представители пресс-служб и рабочих групп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bl>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АРОЗ</w:t>
      </w:r>
      <w:r>
        <w:rPr>
          <w:rFonts w:ascii="Arial" w:cs="Arial" w:eastAsia="Arial" w:hAnsi="Arial"/>
          <w:sz w:val="24"/>
          <w:szCs w:val="24"/>
        </w:rPr>
        <w:t xml:space="preserve">	</w:t>
      </w:r>
      <w:r>
        <w:rPr>
          <w:rFonts w:ascii="Arial" w:cs="Arial" w:eastAsia="Arial" w:hAnsi="Arial"/>
          <w:sz w:val="24"/>
          <w:szCs w:val="24"/>
        </w:rPr>
        <w:t xml:space="preserve">ассоциация руководителей организаций здравоохранения</w:t>
      </w:r>
    </w:p>
    <w:p>
      <w:pPr>
        <w:tabs>
          <w:tab w:val="right" w:pos="10178"/>
        </w:tabs>
        <w:spacing w:after="120"/>
      </w:pPr>
      <w:r>
        <w:rPr>
          <w:rFonts w:ascii="Arial" w:cs="Arial" w:eastAsia="Arial" w:hAnsi="Arial"/>
          <w:b/>
          <w:bCs/>
          <w:sz w:val="24"/>
          <w:szCs w:val="24"/>
        </w:rPr>
        <w:t xml:space="preserve">АДО</w:t>
      </w:r>
      <w:r>
        <w:rPr>
          <w:rFonts w:ascii="Arial" w:cs="Arial" w:eastAsia="Arial" w:hAnsi="Arial"/>
          <w:sz w:val="24"/>
          <w:szCs w:val="24"/>
        </w:rPr>
        <w:t xml:space="preserve">	</w:t>
      </w:r>
      <w:r>
        <w:rPr>
          <w:rFonts w:ascii="Arial" w:cs="Arial" w:eastAsia="Arial" w:hAnsi="Arial"/>
          <w:sz w:val="24"/>
          <w:szCs w:val="24"/>
        </w:rPr>
        <w:t xml:space="preserve">амбулаторно-диагностическое отделение</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ВАК</w:t>
      </w:r>
      <w:r>
        <w:rPr>
          <w:rFonts w:ascii="Arial" w:cs="Arial" w:eastAsia="Arial" w:hAnsi="Arial"/>
          <w:sz w:val="24"/>
          <w:szCs w:val="24"/>
        </w:rPr>
        <w:t xml:space="preserve">	</w:t>
      </w:r>
      <w:r>
        <w:rPr>
          <w:rFonts w:ascii="Arial" w:cs="Arial" w:eastAsia="Arial" w:hAnsi="Arial"/>
          <w:sz w:val="24"/>
          <w:szCs w:val="24"/>
        </w:rPr>
        <w:t xml:space="preserve">высшая аттестационная комиссия</w:t>
      </w:r>
    </w:p>
    <w:p>
      <w:pPr>
        <w:tabs>
          <w:tab w:val="right" w:pos="10178"/>
        </w:tabs>
        <w:spacing w:after="120"/>
      </w:pPr>
      <w:r>
        <w:rPr>
          <w:rFonts w:ascii="Arial" w:cs="Arial" w:eastAsia="Arial" w:hAnsi="Arial"/>
          <w:b/>
          <w:bCs/>
          <w:sz w:val="24"/>
          <w:szCs w:val="24"/>
        </w:rPr>
        <w:t xml:space="preserve">ДЦП</w:t>
      </w:r>
      <w:r>
        <w:rPr>
          <w:rFonts w:ascii="Arial" w:cs="Arial" w:eastAsia="Arial" w:hAnsi="Arial"/>
          <w:sz w:val="24"/>
          <w:szCs w:val="24"/>
        </w:rPr>
        <w:t xml:space="preserve">	</w:t>
      </w:r>
      <w:r>
        <w:rPr>
          <w:rFonts w:ascii="Arial" w:cs="Arial" w:eastAsia="Arial" w:hAnsi="Arial"/>
          <w:sz w:val="24"/>
          <w:szCs w:val="24"/>
        </w:rPr>
        <w:t xml:space="preserve">детский церебральный паралич</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ГПЭУ "Тундук"</w:t>
      </w:r>
      <w:r>
        <w:rPr>
          <w:rFonts w:ascii="Arial" w:cs="Arial" w:eastAsia="Arial" w:hAnsi="Arial"/>
          <w:sz w:val="24"/>
          <w:szCs w:val="24"/>
        </w:rPr>
        <w:t xml:space="preserve">	</w:t>
      </w:r>
      <w:r>
        <w:rPr>
          <w:rFonts w:ascii="Arial" w:cs="Arial" w:eastAsia="Arial" w:hAnsi="Arial"/>
          <w:sz w:val="24"/>
          <w:szCs w:val="24"/>
        </w:rPr>
        <w:t xml:space="preserve">государственный портал электронных услуг "Тундук"</w:t>
      </w:r>
    </w:p>
    <w:p>
      <w:pPr>
        <w:tabs>
          <w:tab w:val="right" w:pos="10178"/>
        </w:tabs>
        <w:spacing w:after="120"/>
      </w:pPr>
      <w:r>
        <w:rPr>
          <w:rFonts w:ascii="Arial" w:cs="Arial" w:eastAsia="Arial" w:hAnsi="Arial"/>
          <w:b/>
          <w:bCs/>
          <w:sz w:val="24"/>
          <w:szCs w:val="24"/>
        </w:rPr>
        <w:t xml:space="preserve">ГЗ</w:t>
      </w:r>
      <w:r>
        <w:rPr>
          <w:rFonts w:ascii="Arial" w:cs="Arial" w:eastAsia="Arial" w:hAnsi="Arial"/>
          <w:sz w:val="24"/>
          <w:szCs w:val="24"/>
        </w:rPr>
        <w:t xml:space="preserve">	</w:t>
      </w:r>
      <w:r>
        <w:rPr>
          <w:rFonts w:ascii="Arial" w:cs="Arial" w:eastAsia="Arial" w:hAnsi="Arial"/>
          <w:sz w:val="24"/>
          <w:szCs w:val="24"/>
        </w:rPr>
        <w:t xml:space="preserve">гражданская защита</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ИЗ</w:t>
      </w:r>
      <w:r>
        <w:rPr>
          <w:rFonts w:ascii="Arial" w:cs="Arial" w:eastAsia="Arial" w:hAnsi="Arial"/>
          <w:sz w:val="24"/>
          <w:szCs w:val="24"/>
        </w:rPr>
        <w:t xml:space="preserve">	</w:t>
      </w:r>
      <w:r>
        <w:rPr>
          <w:rFonts w:ascii="Arial" w:cs="Arial" w:eastAsia="Arial" w:hAnsi="Arial"/>
          <w:sz w:val="24"/>
          <w:szCs w:val="24"/>
        </w:rPr>
        <w:t xml:space="preserve">инфекционные заболевания</w:t>
      </w:r>
    </w:p>
    <w:p>
      <w:pPr>
        <w:tabs>
          <w:tab w:val="right" w:pos="10178"/>
        </w:tabs>
        <w:spacing w:after="120"/>
      </w:pPr>
      <w:r>
        <w:rPr>
          <w:rFonts w:ascii="Arial" w:cs="Arial" w:eastAsia="Arial" w:hAnsi="Arial"/>
          <w:b/>
          <w:bCs/>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b/>
          <w:bCs/>
          <w:sz w:val="24"/>
          <w:szCs w:val="24"/>
        </w:rPr>
        <w:t xml:space="preserve">КДО</w:t>
      </w:r>
      <w:r>
        <w:rPr>
          <w:rFonts w:ascii="Arial" w:cs="Arial" w:eastAsia="Arial" w:hAnsi="Arial"/>
          <w:sz w:val="24"/>
          <w:szCs w:val="24"/>
        </w:rPr>
        <w:t xml:space="preserve">	</w:t>
      </w:r>
      <w:r>
        <w:rPr>
          <w:rFonts w:ascii="Arial" w:cs="Arial" w:eastAsia="Arial" w:hAnsi="Arial"/>
          <w:sz w:val="24"/>
          <w:szCs w:val="24"/>
        </w:rPr>
        <w:t xml:space="preserve">клинико-диагностическое отделение</w:t>
      </w:r>
    </w:p>
    <w:p>
      <w:pPr>
        <w:tabs>
          <w:tab w:val="right" w:pos="10178"/>
        </w:tabs>
        <w:spacing w:after="120"/>
      </w:pPr>
      <w:r>
        <w:rPr>
          <w:rFonts w:ascii="Arial" w:cs="Arial" w:eastAsia="Arial" w:hAnsi="Arial"/>
          <w:b/>
          <w:bCs/>
          <w:sz w:val="24"/>
          <w:szCs w:val="24"/>
        </w:rPr>
        <w:t xml:space="preserve">КГМА</w:t>
      </w:r>
      <w:r>
        <w:rPr>
          <w:rFonts w:ascii="Arial" w:cs="Arial" w:eastAsia="Arial" w:hAnsi="Arial"/>
          <w:sz w:val="24"/>
          <w:szCs w:val="24"/>
        </w:rPr>
        <w:t xml:space="preserve">	</w:t>
      </w:r>
      <w:r>
        <w:rPr>
          <w:rFonts w:ascii="Arial" w:cs="Arial" w:eastAsia="Arial" w:hAnsi="Arial"/>
          <w:sz w:val="24"/>
          <w:szCs w:val="24"/>
        </w:rPr>
        <w:t xml:space="preserve">Кыргызская государственная медицинская академия имени И.К.Ахунбаева</w:t>
      </w:r>
    </w:p>
    <w:p>
      <w:pPr>
        <w:tabs>
          <w:tab w:val="right" w:pos="10178"/>
        </w:tabs>
        <w:spacing w:after="120"/>
      </w:pPr>
      <w:r>
        <w:rPr>
          <w:rFonts w:ascii="Arial" w:cs="Arial" w:eastAsia="Arial" w:hAnsi="Arial"/>
          <w:b/>
          <w:bCs/>
          <w:sz w:val="24"/>
          <w:szCs w:val="24"/>
        </w:rPr>
        <w:t xml:space="preserve">КГМИППК</w:t>
      </w:r>
      <w:r>
        <w:rPr>
          <w:rFonts w:ascii="Arial" w:cs="Arial" w:eastAsia="Arial" w:hAnsi="Arial"/>
          <w:sz w:val="24"/>
          <w:szCs w:val="24"/>
        </w:rPr>
        <w:t xml:space="preserve">	</w:t>
      </w: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tabs>
          <w:tab w:val="right" w:pos="10178"/>
        </w:tabs>
        <w:spacing w:after="120"/>
      </w:pPr>
      <w:r>
        <w:rPr>
          <w:rFonts w:ascii="Arial" w:cs="Arial" w:eastAsia="Arial" w:hAnsi="Arial"/>
          <w:b/>
          <w:bCs/>
          <w:sz w:val="24"/>
          <w:szCs w:val="24"/>
        </w:rPr>
        <w:t xml:space="preserve">КНИИКиВЛ</w:t>
      </w:r>
      <w:r>
        <w:rPr>
          <w:rFonts w:ascii="Arial" w:cs="Arial" w:eastAsia="Arial" w:hAnsi="Arial"/>
          <w:sz w:val="24"/>
          <w:szCs w:val="24"/>
        </w:rPr>
        <w:t xml:space="preserve">	</w:t>
      </w:r>
      <w:r>
        <w:rPr>
          <w:rFonts w:ascii="Arial" w:cs="Arial" w:eastAsia="Arial" w:hAnsi="Arial"/>
          <w:sz w:val="24"/>
          <w:szCs w:val="24"/>
        </w:rPr>
        <w:t xml:space="preserve">Кыргызский научно-исследовательский институт курортологии и восстановительного лечения</w:t>
      </w:r>
    </w:p>
    <w:p>
      <w:pPr>
        <w:tabs>
          <w:tab w:val="right" w:pos="10178"/>
        </w:tabs>
        <w:spacing w:after="120"/>
      </w:pPr>
      <w:r>
        <w:rPr>
          <w:rFonts w:ascii="Arial" w:cs="Arial" w:eastAsia="Arial" w:hAnsi="Arial"/>
          <w:b/>
          <w:bCs/>
          <w:sz w:val="24"/>
          <w:szCs w:val="24"/>
        </w:rPr>
        <w:t xml:space="preserve">КЛС</w:t>
      </w:r>
      <w:r>
        <w:rPr>
          <w:rFonts w:ascii="Arial" w:cs="Arial" w:eastAsia="Arial" w:hAnsi="Arial"/>
          <w:sz w:val="24"/>
          <w:szCs w:val="24"/>
        </w:rPr>
        <w:t xml:space="preserve">	</w:t>
      </w:r>
      <w:r>
        <w:rPr>
          <w:rFonts w:ascii="Arial" w:cs="Arial" w:eastAsia="Arial" w:hAnsi="Arial"/>
          <w:sz w:val="24"/>
          <w:szCs w:val="24"/>
        </w:rPr>
        <w:t xml:space="preserve">координационный лабораторный совет</w:t>
      </w:r>
    </w:p>
    <w:p>
      <w:pPr>
        <w:tabs>
          <w:tab w:val="right" w:pos="10178"/>
        </w:tabs>
        <w:spacing w:after="120"/>
      </w:pPr>
      <w:r>
        <w:rPr>
          <w:rFonts w:ascii="Arial" w:cs="Arial" w:eastAsia="Arial" w:hAnsi="Arial"/>
          <w:b/>
          <w:bCs/>
          <w:sz w:val="24"/>
          <w:szCs w:val="24"/>
        </w:rPr>
        <w:t xml:space="preserve">КСОЗ</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общественного здравоохранения</w:t>
      </w:r>
    </w:p>
    <w:p>
      <w:pPr>
        <w:tabs>
          <w:tab w:val="right" w:pos="10178"/>
        </w:tabs>
        <w:spacing w:after="120"/>
      </w:pPr>
      <w:r>
        <w:rPr>
          <w:rFonts w:ascii="Arial" w:cs="Arial" w:eastAsia="Arial" w:hAnsi="Arial"/>
          <w:b/>
          <w:bCs/>
          <w:sz w:val="24"/>
          <w:szCs w:val="24"/>
        </w:rPr>
        <w:t xml:space="preserve">КР/КП</w:t>
      </w:r>
      <w:r>
        <w:rPr>
          <w:rFonts w:ascii="Arial" w:cs="Arial" w:eastAsia="Arial" w:hAnsi="Arial"/>
          <w:sz w:val="24"/>
          <w:szCs w:val="24"/>
        </w:rPr>
        <w:t xml:space="preserve">	</w:t>
      </w:r>
      <w:r>
        <w:rPr>
          <w:rFonts w:ascii="Arial" w:cs="Arial" w:eastAsia="Arial" w:hAnsi="Arial"/>
          <w:sz w:val="24"/>
          <w:szCs w:val="24"/>
        </w:rPr>
        <w:t xml:space="preserve">клиническое руководство/клинический протокол</w:t>
      </w:r>
    </w:p>
    <w:p>
      <w:pPr>
        <w:tabs>
          <w:tab w:val="right" w:pos="10178"/>
        </w:tabs>
        <w:spacing w:after="120"/>
      </w:pPr>
      <w:r>
        <w:rPr>
          <w:rFonts w:ascii="Arial" w:cs="Arial" w:eastAsia="Arial" w:hAnsi="Arial"/>
          <w:b/>
          <w:bCs/>
          <w:sz w:val="24"/>
          <w:szCs w:val="24"/>
        </w:rPr>
        <w:t xml:space="preserve">КУЗ</w:t>
      </w:r>
      <w:r>
        <w:rPr>
          <w:rFonts w:ascii="Arial" w:cs="Arial" w:eastAsia="Arial" w:hAnsi="Arial"/>
          <w:sz w:val="24"/>
          <w:szCs w:val="24"/>
        </w:rPr>
        <w:t xml:space="preserve">	</w:t>
      </w:r>
      <w:r>
        <w:rPr>
          <w:rFonts w:ascii="Arial" w:cs="Arial" w:eastAsia="Arial" w:hAnsi="Arial"/>
          <w:sz w:val="24"/>
          <w:szCs w:val="24"/>
        </w:rPr>
        <w:t xml:space="preserve">кабинет укрепления здоровья</w:t>
      </w:r>
    </w:p>
    <w:p>
      <w:pPr>
        <w:tabs>
          <w:tab w:val="right" w:pos="10178"/>
        </w:tabs>
        <w:spacing w:after="120"/>
      </w:pPr>
      <w:r>
        <w:rPr>
          <w:rFonts w:ascii="Arial" w:cs="Arial" w:eastAsia="Arial" w:hAnsi="Arial"/>
          <w:b/>
          <w:bCs/>
          <w:sz w:val="24"/>
          <w:szCs w:val="24"/>
        </w:rPr>
        <w:t xml:space="preserve">ЛИС</w:t>
      </w:r>
      <w:r>
        <w:rPr>
          <w:rFonts w:ascii="Arial" w:cs="Arial" w:eastAsia="Arial" w:hAnsi="Arial"/>
          <w:sz w:val="24"/>
          <w:szCs w:val="24"/>
        </w:rPr>
        <w:t xml:space="preserve">	</w:t>
      </w:r>
      <w:r>
        <w:rPr>
          <w:rFonts w:ascii="Arial" w:cs="Arial" w:eastAsia="Arial" w:hAnsi="Arial"/>
          <w:sz w:val="24"/>
          <w:szCs w:val="24"/>
        </w:rPr>
        <w:t xml:space="preserve">лабораторная информационная система</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ММСП</w:t>
      </w:r>
      <w:r>
        <w:rPr>
          <w:rFonts w:ascii="Arial" w:cs="Arial" w:eastAsia="Arial" w:hAnsi="Arial"/>
          <w:sz w:val="24"/>
          <w:szCs w:val="24"/>
        </w:rPr>
        <w:t xml:space="preserve">	</w:t>
      </w:r>
      <w:r>
        <w:rPr>
          <w:rFonts w:ascii="Arial" w:cs="Arial" w:eastAsia="Arial" w:hAnsi="Arial"/>
          <w:sz w:val="24"/>
          <w:szCs w:val="24"/>
        </w:rPr>
        <w:t xml:space="preserve">Международные медико-санитарные правила</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НИЗ</w:t>
      </w:r>
      <w:r>
        <w:rPr>
          <w:rFonts w:ascii="Arial" w:cs="Arial" w:eastAsia="Arial" w:hAnsi="Arial"/>
          <w:sz w:val="24"/>
          <w:szCs w:val="24"/>
        </w:rPr>
        <w:t xml:space="preserve">	</w:t>
      </w:r>
      <w:r>
        <w:rPr>
          <w:rFonts w:ascii="Arial" w:cs="Arial" w:eastAsia="Arial" w:hAnsi="Arial"/>
          <w:sz w:val="24"/>
          <w:szCs w:val="24"/>
        </w:rPr>
        <w:t xml:space="preserve">неинфекционные заболевания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Национальный госпиталь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НИОЗ</w:t>
      </w:r>
      <w:r>
        <w:rPr>
          <w:rFonts w:ascii="Arial" w:cs="Arial" w:eastAsia="Arial" w:hAnsi="Arial"/>
          <w:sz w:val="24"/>
          <w:szCs w:val="24"/>
        </w:rPr>
        <w:t xml:space="preserve">	</w:t>
      </w:r>
      <w:r>
        <w:rPr>
          <w:rFonts w:ascii="Arial" w:cs="Arial" w:eastAsia="Arial" w:hAnsi="Arial"/>
          <w:sz w:val="24"/>
          <w:szCs w:val="24"/>
        </w:rPr>
        <w:t xml:space="preserve">Национальный институт общественного здоровья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НЦКТ</w:t>
      </w:r>
      <w:r>
        <w:rPr>
          <w:rFonts w:ascii="Arial" w:cs="Arial" w:eastAsia="Arial" w:hAnsi="Arial"/>
          <w:sz w:val="24"/>
          <w:szCs w:val="24"/>
        </w:rPr>
        <w:t xml:space="preserve">	</w:t>
      </w:r>
      <w:r>
        <w:rPr>
          <w:rFonts w:ascii="Arial" w:cs="Arial" w:eastAsia="Arial" w:hAnsi="Arial"/>
          <w:sz w:val="24"/>
          <w:szCs w:val="24"/>
        </w:rPr>
        <w:t xml:space="preserve">Национальный центр кардиологии и терапии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НЦОМД</w:t>
      </w:r>
      <w:r>
        <w:rPr>
          <w:rFonts w:ascii="Arial" w:cs="Arial" w:eastAsia="Arial" w:hAnsi="Arial"/>
          <w:sz w:val="24"/>
          <w:szCs w:val="24"/>
        </w:rPr>
        <w:t xml:space="preserve">	</w:t>
      </w:r>
      <w:r>
        <w:rPr>
          <w:rFonts w:ascii="Arial" w:cs="Arial" w:eastAsia="Arial" w:hAnsi="Arial"/>
          <w:sz w:val="24"/>
          <w:szCs w:val="24"/>
        </w:rPr>
        <w:t xml:space="preserve">Национальный центр охраны материнства и детства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НФП</w:t>
      </w:r>
      <w:r>
        <w:rPr>
          <w:rFonts w:ascii="Arial" w:cs="Arial" w:eastAsia="Arial" w:hAnsi="Arial"/>
          <w:sz w:val="24"/>
          <w:szCs w:val="24"/>
        </w:rPr>
        <w:t xml:space="preserve">	</w:t>
      </w:r>
      <w:r>
        <w:rPr>
          <w:rFonts w:ascii="Arial" w:cs="Arial" w:eastAsia="Arial" w:hAnsi="Arial"/>
          <w:sz w:val="24"/>
          <w:szCs w:val="24"/>
        </w:rPr>
        <w:t xml:space="preserve">Надлежащая фармацевтическая практика</w:t>
      </w:r>
    </w:p>
    <w:p>
      <w:pPr>
        <w:tabs>
          <w:tab w:val="right" w:pos="10178"/>
        </w:tabs>
        <w:spacing w:after="120"/>
      </w:pPr>
      <w:r>
        <w:rPr>
          <w:rFonts w:ascii="Arial" w:cs="Arial" w:eastAsia="Arial" w:hAnsi="Arial"/>
          <w:b/>
          <w:bCs/>
          <w:sz w:val="24"/>
          <w:szCs w:val="24"/>
        </w:rPr>
        <w:t xml:space="preserve">ОЗ</w:t>
      </w:r>
      <w:r>
        <w:rPr>
          <w:rFonts w:ascii="Arial" w:cs="Arial" w:eastAsia="Arial" w:hAnsi="Arial"/>
          <w:sz w:val="24"/>
          <w:szCs w:val="24"/>
        </w:rPr>
        <w:t xml:space="preserve">	</w:t>
      </w:r>
      <w:r>
        <w:rPr>
          <w:rFonts w:ascii="Arial" w:cs="Arial" w:eastAsia="Arial" w:hAnsi="Arial"/>
          <w:sz w:val="24"/>
          <w:szCs w:val="24"/>
        </w:rPr>
        <w:t xml:space="preserve">организация здравоохранения</w:t>
      </w:r>
    </w:p>
    <w:p>
      <w:pPr>
        <w:tabs>
          <w:tab w:val="right" w:pos="10178"/>
        </w:tabs>
        <w:spacing w:after="120"/>
      </w:pPr>
      <w:r>
        <w:rPr>
          <w:rFonts w:ascii="Arial" w:cs="Arial" w:eastAsia="Arial" w:hAnsi="Arial"/>
          <w:b/>
          <w:bCs/>
          <w:sz w:val="24"/>
          <w:szCs w:val="24"/>
        </w:rPr>
        <w:t xml:space="preserve">ОшГУ</w:t>
      </w:r>
      <w:r>
        <w:rPr>
          <w:rFonts w:ascii="Arial" w:cs="Arial" w:eastAsia="Arial" w:hAnsi="Arial"/>
          <w:sz w:val="24"/>
          <w:szCs w:val="24"/>
        </w:rPr>
        <w:t xml:space="preserve">	</w:t>
      </w:r>
      <w:r>
        <w:rPr>
          <w:rFonts w:ascii="Arial" w:cs="Arial" w:eastAsia="Arial" w:hAnsi="Arial"/>
          <w:sz w:val="24"/>
          <w:szCs w:val="24"/>
        </w:rPr>
        <w:t xml:space="preserve">Ошский государственный университет</w:t>
      </w:r>
    </w:p>
    <w:p>
      <w:pPr>
        <w:tabs>
          <w:tab w:val="right" w:pos="10178"/>
        </w:tabs>
        <w:spacing w:after="120"/>
      </w:pPr>
      <w:r>
        <w:rPr>
          <w:rFonts w:ascii="Arial" w:cs="Arial" w:eastAsia="Arial" w:hAnsi="Arial"/>
          <w:b/>
          <w:bCs/>
          <w:sz w:val="24"/>
          <w:szCs w:val="24"/>
        </w:rPr>
        <w:t xml:space="preserve">ОЗМР</w:t>
      </w:r>
      <w:r>
        <w:rPr>
          <w:rFonts w:ascii="Arial" w:cs="Arial" w:eastAsia="Arial" w:hAnsi="Arial"/>
          <w:sz w:val="24"/>
          <w:szCs w:val="24"/>
        </w:rPr>
        <w:t xml:space="preserve">	</w:t>
      </w:r>
      <w:r>
        <w:rPr>
          <w:rFonts w:ascii="Arial" w:cs="Arial" w:eastAsia="Arial" w:hAnsi="Arial"/>
          <w:sz w:val="24"/>
          <w:szCs w:val="24"/>
        </w:rPr>
        <w:t xml:space="preserve">охрана здоровья матери и ребенка</w:t>
      </w:r>
    </w:p>
    <w:p>
      <w:pPr>
        <w:tabs>
          <w:tab w:val="right" w:pos="10178"/>
        </w:tabs>
        <w:spacing w:after="120"/>
      </w:pPr>
      <w:r>
        <w:rPr>
          <w:rFonts w:ascii="Arial" w:cs="Arial" w:eastAsia="Arial" w:hAnsi="Arial"/>
          <w:b/>
          <w:bCs/>
          <w:sz w:val="24"/>
          <w:szCs w:val="24"/>
        </w:rPr>
        <w:t xml:space="preserve">ОИМ</w:t>
      </w:r>
      <w:r>
        <w:rPr>
          <w:rFonts w:ascii="Arial" w:cs="Arial" w:eastAsia="Arial" w:hAnsi="Arial"/>
          <w:sz w:val="24"/>
          <w:szCs w:val="24"/>
        </w:rPr>
        <w:t xml:space="preserve">	</w:t>
      </w:r>
      <w:r>
        <w:rPr>
          <w:rFonts w:ascii="Arial" w:cs="Arial" w:eastAsia="Arial" w:hAnsi="Arial"/>
          <w:sz w:val="24"/>
          <w:szCs w:val="24"/>
        </w:rPr>
        <w:t xml:space="preserve">острый инфаркт миокарда</w:t>
      </w:r>
    </w:p>
    <w:p>
      <w:pPr>
        <w:tabs>
          <w:tab w:val="right" w:pos="10178"/>
        </w:tabs>
        <w:spacing w:after="120"/>
      </w:pPr>
      <w:r>
        <w:rPr>
          <w:rFonts w:ascii="Arial" w:cs="Arial" w:eastAsia="Arial" w:hAnsi="Arial"/>
          <w:b/>
          <w:bCs/>
          <w:sz w:val="24"/>
          <w:szCs w:val="24"/>
        </w:rPr>
        <w:t xml:space="preserve">OHMK</w:t>
      </w:r>
      <w:r>
        <w:rPr>
          <w:rFonts w:ascii="Arial" w:cs="Arial" w:eastAsia="Arial" w:hAnsi="Arial"/>
          <w:sz w:val="24"/>
          <w:szCs w:val="24"/>
        </w:rPr>
        <w:t xml:space="preserve">	</w:t>
      </w:r>
      <w:r>
        <w:rPr>
          <w:rFonts w:ascii="Arial" w:cs="Arial" w:eastAsia="Arial" w:hAnsi="Arial"/>
          <w:sz w:val="24"/>
          <w:szCs w:val="24"/>
        </w:rPr>
        <w:t xml:space="preserve">острое нарушение мозгового кровообращения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ОМКиЭКМП</w:t>
      </w:r>
      <w:r>
        <w:rPr>
          <w:rFonts w:ascii="Arial" w:cs="Arial" w:eastAsia="Arial" w:hAnsi="Arial"/>
          <w:sz w:val="24"/>
          <w:szCs w:val="24"/>
        </w:rPr>
        <w:t xml:space="preserve">	</w:t>
      </w:r>
      <w:r>
        <w:rPr>
          <w:rFonts w:ascii="Arial" w:cs="Arial" w:eastAsia="Arial" w:hAnsi="Arial"/>
          <w:sz w:val="24"/>
          <w:szCs w:val="24"/>
        </w:rPr>
        <w:t xml:space="preserve">отделения медицины катастроф и экстренной консультативной медицинской помощи</w:t>
      </w:r>
    </w:p>
    <w:p>
      <w:pPr>
        <w:tabs>
          <w:tab w:val="right" w:pos="10178"/>
        </w:tabs>
        <w:spacing w:after="120"/>
      </w:pPr>
      <w:r>
        <w:rPr>
          <w:rFonts w:ascii="Arial" w:cs="Arial" w:eastAsia="Arial" w:hAnsi="Arial"/>
          <w:b/>
          <w:bCs/>
          <w:sz w:val="24"/>
          <w:szCs w:val="24"/>
        </w:rPr>
        <w:t xml:space="preserve">ОЭМП</w:t>
      </w:r>
      <w:r>
        <w:rPr>
          <w:rFonts w:ascii="Arial" w:cs="Arial" w:eastAsia="Arial" w:hAnsi="Arial"/>
          <w:sz w:val="24"/>
          <w:szCs w:val="24"/>
        </w:rPr>
        <w:t xml:space="preserve">	</w:t>
      </w:r>
      <w:r>
        <w:rPr>
          <w:rFonts w:ascii="Arial" w:cs="Arial" w:eastAsia="Arial" w:hAnsi="Arial"/>
          <w:sz w:val="24"/>
          <w:szCs w:val="24"/>
        </w:rPr>
        <w:t xml:space="preserve">отделение экстренной медицинской помощи</w:t>
      </w:r>
    </w:p>
    <w:p>
      <w:pPr>
        <w:tabs>
          <w:tab w:val="right" w:pos="10178"/>
        </w:tabs>
        <w:spacing w:after="120"/>
      </w:pPr>
      <w:r>
        <w:rPr>
          <w:rFonts w:ascii="Arial" w:cs="Arial" w:eastAsia="Arial" w:hAnsi="Arial"/>
          <w:b/>
          <w:bCs/>
          <w:sz w:val="24"/>
          <w:szCs w:val="24"/>
        </w:rPr>
        <w:t xml:space="preserve">ОТЗ</w:t>
      </w:r>
      <w:r>
        <w:rPr>
          <w:rFonts w:ascii="Arial" w:cs="Arial" w:eastAsia="Arial" w:hAnsi="Arial"/>
          <w:sz w:val="24"/>
          <w:szCs w:val="24"/>
        </w:rPr>
        <w:t xml:space="preserve">	</w:t>
      </w:r>
      <w:r>
        <w:rPr>
          <w:rFonts w:ascii="Arial" w:cs="Arial" w:eastAsia="Arial" w:hAnsi="Arial"/>
          <w:sz w:val="24"/>
          <w:szCs w:val="24"/>
        </w:rPr>
        <w:t xml:space="preserve">оценка технологий здравоохранения</w:t>
      </w:r>
    </w:p>
    <w:p>
      <w:pPr>
        <w:tabs>
          <w:tab w:val="right" w:pos="10178"/>
        </w:tabs>
        <w:spacing w:after="120"/>
      </w:pPr>
      <w:r>
        <w:rPr>
          <w:rFonts w:ascii="Arial" w:cs="Arial" w:eastAsia="Arial" w:hAnsi="Arial"/>
          <w:b/>
          <w:bCs/>
          <w:sz w:val="24"/>
          <w:szCs w:val="24"/>
        </w:rPr>
        <w:t xml:space="preserve">ПМА</w:t>
      </w:r>
      <w:r>
        <w:rPr>
          <w:rFonts w:ascii="Arial" w:cs="Arial" w:eastAsia="Arial" w:hAnsi="Arial"/>
          <w:sz w:val="24"/>
          <w:szCs w:val="24"/>
        </w:rPr>
        <w:t xml:space="preserve">	</w:t>
      </w:r>
      <w:r>
        <w:rPr>
          <w:rFonts w:ascii="Arial" w:cs="Arial" w:eastAsia="Arial" w:hAnsi="Arial"/>
          <w:sz w:val="24"/>
          <w:szCs w:val="24"/>
        </w:rPr>
        <w:t xml:space="preserve">профессиональные медицинские ассоциации</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ПГГ</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гарантий по обеспечению граждан медико-санитарной помощью</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РЦСМЭ</w:t>
      </w:r>
      <w:r>
        <w:rPr>
          <w:rFonts w:ascii="Arial" w:cs="Arial" w:eastAsia="Arial" w:hAnsi="Arial"/>
          <w:sz w:val="24"/>
          <w:szCs w:val="24"/>
        </w:rPr>
        <w:t xml:space="preserve">	</w:t>
      </w:r>
      <w:r>
        <w:rPr>
          <w:rFonts w:ascii="Arial" w:cs="Arial" w:eastAsia="Arial" w:hAnsi="Arial"/>
          <w:sz w:val="24"/>
          <w:szCs w:val="24"/>
        </w:rPr>
        <w:t xml:space="preserve">Республиканский центр судебно-медицинской экспертизы</w:t>
      </w:r>
    </w:p>
    <w:p>
      <w:pPr>
        <w:tabs>
          <w:tab w:val="right" w:pos="10178"/>
        </w:tabs>
        <w:spacing w:after="120"/>
      </w:pPr>
      <w:r>
        <w:rPr>
          <w:rFonts w:ascii="Arial" w:cs="Arial" w:eastAsia="Arial" w:hAnsi="Arial"/>
          <w:b/>
          <w:bCs/>
          <w:sz w:val="24"/>
          <w:szCs w:val="24"/>
        </w:rPr>
        <w:t xml:space="preserve">РЦУЗМК</w:t>
      </w:r>
      <w:r>
        <w:rPr>
          <w:rFonts w:ascii="Arial" w:cs="Arial" w:eastAsia="Arial" w:hAnsi="Arial"/>
          <w:sz w:val="24"/>
          <w:szCs w:val="24"/>
        </w:rPr>
        <w:t xml:space="preserve">	</w:t>
      </w:r>
      <w:r>
        <w:rPr>
          <w:rFonts w:ascii="Arial" w:cs="Arial" w:eastAsia="Arial" w:hAnsi="Arial"/>
          <w:sz w:val="24"/>
          <w:szCs w:val="24"/>
        </w:rPr>
        <w:t xml:space="preserve">Республиканский центр укрепления здоровья и массовой коммуникации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РЦКООИ</w:t>
      </w:r>
      <w:r>
        <w:rPr>
          <w:rFonts w:ascii="Arial" w:cs="Arial" w:eastAsia="Arial" w:hAnsi="Arial"/>
          <w:sz w:val="24"/>
          <w:szCs w:val="24"/>
        </w:rPr>
        <w:t xml:space="preserve">	</w:t>
      </w:r>
      <w:r>
        <w:rPr>
          <w:rFonts w:ascii="Arial" w:cs="Arial" w:eastAsia="Arial" w:hAnsi="Arial"/>
          <w:sz w:val="24"/>
          <w:szCs w:val="24"/>
        </w:rPr>
        <w:t xml:space="preserve">Республиканский центр карантинных и особо опасных инфекции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СОП</w:t>
      </w:r>
      <w:r>
        <w:rPr>
          <w:rFonts w:ascii="Arial" w:cs="Arial" w:eastAsia="Arial" w:hAnsi="Arial"/>
          <w:sz w:val="24"/>
          <w:szCs w:val="24"/>
        </w:rPr>
        <w:t xml:space="preserve">	</w:t>
      </w:r>
      <w:r>
        <w:rPr>
          <w:rFonts w:ascii="Arial" w:cs="Arial" w:eastAsia="Arial" w:hAnsi="Arial"/>
          <w:sz w:val="24"/>
          <w:szCs w:val="24"/>
        </w:rPr>
        <w:t xml:space="preserve">стандартные операционные процедуры</w:t>
      </w:r>
    </w:p>
    <w:p>
      <w:pPr>
        <w:tabs>
          <w:tab w:val="right" w:pos="10178"/>
        </w:tabs>
        <w:spacing w:after="120"/>
      </w:pPr>
      <w:r>
        <w:rPr>
          <w:rFonts w:ascii="Arial" w:cs="Arial" w:eastAsia="Arial" w:hAnsi="Arial"/>
          <w:b/>
          <w:bCs/>
          <w:sz w:val="24"/>
          <w:szCs w:val="24"/>
        </w:rPr>
        <w:t xml:space="preserve">СМЭВ "Тундук"</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b/>
          <w:bCs/>
          <w:sz w:val="24"/>
          <w:szCs w:val="24"/>
        </w:rPr>
        <w:t xml:space="preserve">ЦРЗМТ</w:t>
      </w:r>
      <w:r>
        <w:rPr>
          <w:rFonts w:ascii="Arial" w:cs="Arial" w:eastAsia="Arial" w:hAnsi="Arial"/>
          <w:sz w:val="24"/>
          <w:szCs w:val="24"/>
        </w:rPr>
        <w:t xml:space="preserve">	</w:t>
      </w:r>
      <w:r>
        <w:rPr>
          <w:rFonts w:ascii="Arial" w:cs="Arial" w:eastAsia="Arial" w:hAnsi="Arial"/>
          <w:sz w:val="24"/>
          <w:szCs w:val="24"/>
        </w:rPr>
        <w:t xml:space="preserve">Центр развития здравоохранения и медицинских технологий</w:t>
      </w:r>
    </w:p>
    <w:p>
      <w:pPr>
        <w:tabs>
          <w:tab w:val="right" w:pos="10178"/>
        </w:tabs>
        <w:spacing w:after="120"/>
      </w:pPr>
      <w:r>
        <w:rPr>
          <w:rFonts w:ascii="Arial" w:cs="Arial" w:eastAsia="Arial" w:hAnsi="Arial"/>
          <w:b/>
          <w:bCs/>
          <w:sz w:val="24"/>
          <w:szCs w:val="24"/>
        </w:rPr>
        <w:t xml:space="preserve">ЦЭЗ</w:t>
      </w:r>
      <w:r>
        <w:rPr>
          <w:rFonts w:ascii="Arial" w:cs="Arial" w:eastAsia="Arial" w:hAnsi="Arial"/>
          <w:sz w:val="24"/>
          <w:szCs w:val="24"/>
        </w:rPr>
        <w:t xml:space="preserve">	</w:t>
      </w:r>
      <w:r>
        <w:rPr>
          <w:rFonts w:ascii="Arial" w:cs="Arial" w:eastAsia="Arial" w:hAnsi="Arial"/>
          <w:sz w:val="24"/>
          <w:szCs w:val="24"/>
        </w:rPr>
        <w:t xml:space="preserve">Центр электронного здравоохранения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ЦП</w:t>
      </w:r>
      <w:r>
        <w:rPr>
          <w:rFonts w:ascii="Arial" w:cs="Arial" w:eastAsia="Arial" w:hAnsi="Arial"/>
          <w:sz w:val="24"/>
          <w:szCs w:val="24"/>
        </w:rPr>
        <w:t xml:space="preserve">	</w:t>
      </w:r>
      <w:r>
        <w:rPr>
          <w:rFonts w:ascii="Arial" w:cs="Arial" w:eastAsia="Arial" w:hAnsi="Arial"/>
          <w:sz w:val="24"/>
          <w:szCs w:val="24"/>
        </w:rPr>
        <w:t xml:space="preserve">цепи поставок</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ЦОВП</w:t>
      </w:r>
      <w:r>
        <w:rPr>
          <w:rFonts w:ascii="Arial" w:cs="Arial" w:eastAsia="Arial" w:hAnsi="Arial"/>
          <w:sz w:val="24"/>
          <w:szCs w:val="24"/>
        </w:rPr>
        <w:t xml:space="preserve">	</w:t>
      </w:r>
      <w:r>
        <w:rPr>
          <w:rFonts w:ascii="Arial" w:cs="Arial" w:eastAsia="Arial" w:hAnsi="Arial"/>
          <w:sz w:val="24"/>
          <w:szCs w:val="24"/>
        </w:rPr>
        <w:t xml:space="preserve">Центр общеврачебной практики</w:t>
      </w:r>
    </w:p>
    <w:p>
      <w:pPr>
        <w:tabs>
          <w:tab w:val="right" w:pos="10178"/>
        </w:tabs>
        <w:spacing w:after="120"/>
      </w:pPr>
      <w:r>
        <w:rPr>
          <w:rFonts w:ascii="Arial" w:cs="Arial" w:eastAsia="Arial" w:hAnsi="Arial"/>
          <w:b/>
          <w:bCs/>
          <w:sz w:val="24"/>
          <w:szCs w:val="24"/>
        </w:rPr>
        <w:t xml:space="preserve">ЦЭМ</w:t>
      </w:r>
      <w:r>
        <w:rPr>
          <w:rFonts w:ascii="Arial" w:cs="Arial" w:eastAsia="Arial" w:hAnsi="Arial"/>
          <w:sz w:val="24"/>
          <w:szCs w:val="24"/>
        </w:rPr>
        <w:t xml:space="preserve">	</w:t>
      </w:r>
      <w:r>
        <w:rPr>
          <w:rFonts w:ascii="Arial" w:cs="Arial" w:eastAsia="Arial" w:hAnsi="Arial"/>
          <w:sz w:val="24"/>
          <w:szCs w:val="24"/>
        </w:rPr>
        <w:t xml:space="preserve">Центр экстренной медицины</w:t>
      </w:r>
    </w:p>
    <w:p>
      <w:pPr>
        <w:tabs>
          <w:tab w:val="right" w:pos="10178"/>
        </w:tabs>
        <w:spacing w:after="120"/>
      </w:pPr>
      <w:r>
        <w:rPr>
          <w:rFonts w:ascii="Arial" w:cs="Arial" w:eastAsia="Arial" w:hAnsi="Arial"/>
          <w:b/>
          <w:bCs/>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экстренная медицинская помощь</w:t>
      </w:r>
    </w:p>
    <w:p>
      <w:pPr>
        <w:tabs>
          <w:tab w:val="right" w:pos="10178"/>
        </w:tabs>
        <w:spacing w:after="120"/>
      </w:pPr>
      <w:r>
        <w:rPr>
          <w:rFonts w:ascii="Arial" w:cs="Arial" w:eastAsia="Arial" w:hAnsi="Arial"/>
          <w:b/>
          <w:bCs/>
          <w:sz w:val="24"/>
          <w:szCs w:val="24"/>
        </w:rPr>
        <w:t xml:space="preserve">GMP</w:t>
      </w:r>
      <w:r>
        <w:rPr>
          <w:rFonts w:ascii="Arial" w:cs="Arial" w:eastAsia="Arial" w:hAnsi="Arial"/>
          <w:sz w:val="24"/>
          <w:szCs w:val="24"/>
        </w:rPr>
        <w:t xml:space="preserve">	</w:t>
      </w:r>
      <w:r>
        <w:rPr>
          <w:rFonts w:ascii="Arial" w:cs="Arial" w:eastAsia="Arial" w:hAnsi="Arial"/>
          <w:sz w:val="24"/>
          <w:szCs w:val="24"/>
        </w:rPr>
        <w:t xml:space="preserve">Good Manufacturing Practice (Надлежащая производственная практика)</w:t>
      </w:r>
    </w:p>
    <w:p>
      <w:pPr>
        <w:tabs>
          <w:tab w:val="right" w:pos="10178"/>
        </w:tabs>
        <w:spacing w:after="120"/>
      </w:pPr>
      <w:r>
        <w:rPr>
          <w:rFonts w:ascii="Arial" w:cs="Arial" w:eastAsia="Arial" w:hAnsi="Arial"/>
          <w:b/>
          <w:bCs/>
          <w:sz w:val="24"/>
          <w:szCs w:val="24"/>
        </w:rPr>
        <w:t xml:space="preserve">GDP</w:t>
      </w:r>
      <w:r>
        <w:rPr>
          <w:rFonts w:ascii="Arial" w:cs="Arial" w:eastAsia="Arial" w:hAnsi="Arial"/>
          <w:sz w:val="24"/>
          <w:szCs w:val="24"/>
        </w:rPr>
        <w:t xml:space="preserve">	</w:t>
      </w:r>
      <w:r>
        <w:rPr>
          <w:rFonts w:ascii="Arial" w:cs="Arial" w:eastAsia="Arial" w:hAnsi="Arial"/>
          <w:sz w:val="24"/>
          <w:szCs w:val="24"/>
        </w:rPr>
        <w:t xml:space="preserve">Good Distribution Practice (Надлежащая дистрибьюторская практика)</w:t>
      </w:r>
    </w:p>
    <w:p>
      <w:pPr>
        <w:tabs>
          <w:tab w:val="right" w:pos="10178"/>
        </w:tabs>
        <w:spacing w:after="120"/>
      </w:pPr>
      <w:r>
        <w:rPr>
          <w:rFonts w:ascii="Arial" w:cs="Arial" w:eastAsia="Arial" w:hAnsi="Arial"/>
          <w:b/>
          <w:bCs/>
          <w:sz w:val="24"/>
          <w:szCs w:val="24"/>
        </w:rPr>
        <w:t xml:space="preserve">GPvP</w:t>
      </w:r>
      <w:r>
        <w:rPr>
          <w:rFonts w:ascii="Arial" w:cs="Arial" w:eastAsia="Arial" w:hAnsi="Arial"/>
          <w:sz w:val="24"/>
          <w:szCs w:val="24"/>
        </w:rPr>
        <w:t xml:space="preserve">	</w:t>
      </w:r>
      <w:r>
        <w:rPr>
          <w:rFonts w:ascii="Arial" w:cs="Arial" w:eastAsia="Arial" w:hAnsi="Arial"/>
          <w:sz w:val="24"/>
          <w:szCs w:val="24"/>
        </w:rPr>
        <w:t xml:space="preserve">Good pharmacovigilance practice (Надлежащая практика фармаконадзора)</w:t>
      </w:r>
    </w:p>
    <w:p>
      <w:pPr>
        <w:tabs>
          <w:tab w:val="right" w:pos="10178"/>
        </w:tabs>
        <w:spacing w:after="120"/>
      </w:pPr>
      <w:r>
        <w:rPr>
          <w:rFonts w:ascii="Arial" w:cs="Arial" w:eastAsia="Arial" w:hAnsi="Arial"/>
          <w:b/>
          <w:bCs/>
          <w:sz w:val="24"/>
          <w:szCs w:val="24"/>
        </w:rPr>
        <w:t xml:space="preserve">GPP</w:t>
      </w:r>
      <w:r>
        <w:rPr>
          <w:rFonts w:ascii="Arial" w:cs="Arial" w:eastAsia="Arial" w:hAnsi="Arial"/>
          <w:sz w:val="24"/>
          <w:szCs w:val="24"/>
        </w:rPr>
        <w:t xml:space="preserve">	</w:t>
      </w:r>
      <w:r>
        <w:rPr>
          <w:rFonts w:ascii="Arial" w:cs="Arial" w:eastAsia="Arial" w:hAnsi="Arial"/>
          <w:sz w:val="24"/>
          <w:szCs w:val="24"/>
        </w:rPr>
        <w:t xml:space="preserve">Good Participatory Practice (</w:t>
      </w:r>
      <w:r>
        <w:rPr>
          <w:rFonts w:ascii="Arial" w:cs="Arial" w:eastAsia="Arial" w:hAnsi="Arial"/>
          <w:sz w:val="24"/>
          <w:szCs w:val="24"/>
        </w:rPr>
        <w:t xml:space="preserve">Надлежащая</w:t>
      </w:r>
      <w:r>
        <w:rPr>
          <w:rFonts w:ascii="Arial" w:cs="Arial" w:eastAsia="Arial" w:hAnsi="Arial"/>
          <w:sz w:val="24"/>
          <w:szCs w:val="24"/>
        </w:rPr>
        <w:t xml:space="preserve">аптечная</w:t>
      </w:r>
      <w:r>
        <w:rPr>
          <w:rFonts w:ascii="Arial" w:cs="Arial" w:eastAsia="Arial" w:hAnsi="Arial"/>
          <w:sz w:val="24"/>
          <w:szCs w:val="24"/>
        </w:rPr>
        <w:t xml:space="preserve">практика</w:t>
      </w:r>
      <w:r>
        <w:rPr>
          <w:rFonts w:ascii="Arial" w:cs="Arial" w:eastAsia="Arial" w:hAnsi="Arial"/>
          <w:sz w:val="24"/>
          <w:szCs w:val="24"/>
        </w:rPr>
        <w:t xml:space="preserve">).".</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zkacrbi_-4qjizseg9k">
      <w:r>
        <w:rPr>
          <w:rFonts w:ascii="Arial" w:cs="Arial" w:eastAsia="Arial" w:hAnsi="Arial"/>
          <w:color w:val="132D3F"/>
          <w:sz w:val="16"/>
          <w:szCs w:val="16"/>
          <w:u w:val="single"/>
        </w:rPr>
        <w:t xml:space="preserve">dalil.kg/document/230047045</w:t>
      </w:r>
    </w:hyperlink>
  </w:p>
  <w:p>
    <w:pPr>
      <w:spacing w:after="0" w:before="40"/>
      <w:jc w:val="center"/>
    </w:pPr>
    <w:hyperlink w:history="1" r:id="rIdqxzwetq1vgek3n3lxlg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f5qu4jnr1q-yrfcumkq" Type="http://schemas.openxmlformats.org/officeDocument/2006/relationships/hyperlink" Target="https://dalil.kg/document/230000918" TargetMode="External"/><Relationship Id="rIdog5fkrfspanwsleuby_6q" Type="http://schemas.openxmlformats.org/officeDocument/2006/relationships/hyperlink" Target="https://dalil.kg/document/430699" TargetMode="External"/><Relationship Id="rIdsauuxyjji6vygn9msx057" Type="http://schemas.openxmlformats.org/officeDocument/2006/relationships/hyperlink" Target="https://dalil.kg/document/430700" TargetMode="External"/><Relationship Id="rId8zhocrt0tbsnosgizuy2d" Type="http://schemas.openxmlformats.org/officeDocument/2006/relationships/hyperlink" Target="https://dalil.kg/document/112301#st_13" TargetMode="External"/><Relationship Id="rIduhcxd_vlo3py8ntdmd1vu" Type="http://schemas.openxmlformats.org/officeDocument/2006/relationships/hyperlink" Target="https://dalil.kg/document/112301#st_17" TargetMode="External"/><Relationship Id="rIdurd1qo-et3ru6weqqecje" Type="http://schemas.openxmlformats.org/officeDocument/2006/relationships/hyperlink" Target="https://dalil.kg/document/12975" TargetMode="External"/><Relationship Id="rIdyb1qtvvp2ajz6xlzjk65v" Type="http://schemas.openxmlformats.org/officeDocument/2006/relationships/hyperlink" Target="https://dalil.kg/document/12976" TargetMode="External"/><Relationship Id="rId6hwomna830ofkv4tlyby5" Type="http://schemas.openxmlformats.org/officeDocument/2006/relationships/hyperlink" Target="https://dalil.kg/document/112213#st_19" TargetMode="External"/><Relationship Id="rIdhwhr-tufckmqqvajoogkx" Type="http://schemas.openxmlformats.org/officeDocument/2006/relationships/hyperlink" Target="https://dalil.kg/document/112213#st_43" TargetMode="External"/><Relationship Id="rIdwrzzks9v7w9yghmtjjqhb" Type="http://schemas.openxmlformats.org/officeDocument/2006/relationships/hyperlink" Target="https://dalil.kg/document/12976" TargetMode="External"/><Relationship Id="rIdzhgia3djpjjiftq9a4ypl" Type="http://schemas.openxmlformats.org/officeDocument/2006/relationships/hyperlink" Target="https://dalil.kg/document/12975#pr4" TargetMode="External"/><Relationship Id="rIdqufqhfg6gxvf_u1eaaky6" Type="http://schemas.openxmlformats.org/officeDocument/2006/relationships/hyperlink" Target="https://dalil.kg/document/12976" TargetMode="External"/><Relationship Id="rIdziphglgtnfbybh7srdm4g" Type="http://schemas.openxmlformats.org/officeDocument/2006/relationships/hyperlink" Target="https://dalil.kg/document/12975" TargetMode="External"/><Relationship Id="rIdz1zsjsxceyyjqjsrsopge" Type="http://schemas.openxmlformats.org/officeDocument/2006/relationships/hyperlink" Target="https://dalil.kg/document/12976" TargetMode="External"/><Relationship Id="rIda2ev9tkixapqg9rvrerxh" Type="http://schemas.openxmlformats.org/officeDocument/2006/relationships/hyperlink" Target="https://dalil.kg/document/12976#r1" TargetMode="External"/><Relationship Id="rId1afwo2ye9ccqzutsutmet" Type="http://schemas.openxmlformats.org/officeDocument/2006/relationships/hyperlink" Target="https://dalil.kg/document/12976" TargetMode="External"/><Relationship Id="rIdwhejhq4unlldvaohqcbee" Type="http://schemas.openxmlformats.org/officeDocument/2006/relationships/hyperlink" Target="https://dalil.kg/document/430002" TargetMode="External"/><Relationship Id="rIdbjpq_oqc5yq0zj99ka8m4" Type="http://schemas.openxmlformats.org/officeDocument/2006/relationships/hyperlink" Target="https://dalil.kg/document/430700" TargetMode="External"/><Relationship Id="rIdtslozusni5id9c0qd6mxs" Type="http://schemas.openxmlformats.org/officeDocument/2006/relationships/hyperlink" Target="https://dalil.kg/document/430699" TargetMode="External"/><Relationship Id="rIdsqngbkwtxqzgux5vifr_k" Type="http://schemas.openxmlformats.org/officeDocument/2006/relationships/hyperlink" Target="https://dalil.kg/document/430700" TargetMode="External"/><Relationship Id="rIdmi8nxy_kuqdjzejh0wx6o" Type="http://schemas.openxmlformats.org/officeDocument/2006/relationships/hyperlink" Target="https://dalil.kg/document/12976#r3" TargetMode="External"/><Relationship Id="rId3wpgeglpjcaycjqycktv_" Type="http://schemas.openxmlformats.org/officeDocument/2006/relationships/hyperlink" Target="https://dalil.kg/document/12976#r6" TargetMode="External"/><Relationship Id="rIdubbjyo-kwssda_p_2qmpb" Type="http://schemas.openxmlformats.org/officeDocument/2006/relationships/hyperlink" Target="https://dalil.kg/document/12976#r6" TargetMode="External"/><Relationship Id="rId2cuiw_wydg0s0zpw5gswu" Type="http://schemas.openxmlformats.org/officeDocument/2006/relationships/hyperlink" Target="https://dalil.kg/document/434851" TargetMode="External"/><Relationship Id="rIdsi8xphy1do97_g854ypmc" Type="http://schemas.openxmlformats.org/officeDocument/2006/relationships/hyperlink" Target="https://dalil.kg/document/160354" TargetMode="External"/><Relationship Id="rIdj_jd8paicuq1qswft74kh" Type="http://schemas.openxmlformats.org/officeDocument/2006/relationships/hyperlink" Target="https://dalil.kg/document/430379" TargetMode="External"/><Relationship Id="rIdkcw_7wzomcfm6bodalgsk" Type="http://schemas.openxmlformats.org/officeDocument/2006/relationships/hyperlink" Target="https://dalil.kg/document/230008396" TargetMode="External"/><Relationship Id="rIdkv8cf_d77thdwe5yvrj91" Type="http://schemas.openxmlformats.org/officeDocument/2006/relationships/hyperlink" Target="https://dalil.kg/document/159891" TargetMode="External"/><Relationship Id="rId7uanl6tlfqkj6uzbb3ib2" Type="http://schemas.openxmlformats.org/officeDocument/2006/relationships/hyperlink" Target="https://dalil.kg/document/159893" TargetMode="External"/><Relationship Id="rIdhaevtkglserxwld6w1ioy" Type="http://schemas.openxmlformats.org/officeDocument/2006/relationships/hyperlink" Target="https://dalil.kg/document/11990#pr1" TargetMode="External"/><Relationship Id="rIdg9dtzuctsarigddxvyrnr" Type="http://schemas.openxmlformats.org/officeDocument/2006/relationships/hyperlink" Target="https://dalil.kg/document/11990" TargetMode="External"/><Relationship Id="rId6bbyzcmnapt-v8uacvnyk" Type="http://schemas.openxmlformats.org/officeDocument/2006/relationships/hyperlink" Target="https://dalil.kg/document/11990#pr1" TargetMode="External"/><Relationship Id="rIdtiyfd-n9y5yie8b9c72gs" Type="http://schemas.openxmlformats.org/officeDocument/2006/relationships/hyperlink" Target="https://dalil.kg/document/12976#r8" TargetMode="External"/><Relationship Id="rIdbnfefcz6klydth2u79pg3" Type="http://schemas.openxmlformats.org/officeDocument/2006/relationships/hyperlink" Target="https://dalil.kg/document/12976#r8" TargetMode="External"/><Relationship Id="rIdknxgwac96vpshwhrwxwb1" Type="http://schemas.openxmlformats.org/officeDocument/2006/relationships/hyperlink" Target="https://dalil.kg/document/158854" TargetMode="External"/><Relationship Id="rIdvafyfdr3ljg8-en7v68nl" Type="http://schemas.openxmlformats.org/officeDocument/2006/relationships/hyperlink" Target="https://dalil.kg/document/12975#pr4" TargetMode="External"/><Relationship Id="rIddbf9f8ztdp_jppwtiulxu" Type="http://schemas.openxmlformats.org/officeDocument/2006/relationships/hyperlink" Target="https://dalil.kg/document/230002377" TargetMode="External"/><Relationship Id="rIdqkqyogbvgsbxe0jy_gz09" Type="http://schemas.openxmlformats.org/officeDocument/2006/relationships/hyperlink" Target="https://dalil.kg/document/230002377" TargetMode="External"/><Relationship Id="rIdn00ovo8a3wo2waohljddo" Type="http://schemas.openxmlformats.org/officeDocument/2006/relationships/hyperlink" Target="https://dalil.kg/document/230002377" TargetMode="External"/><Relationship Id="rIdrot00zxwq5yex0blnukol" Type="http://schemas.openxmlformats.org/officeDocument/2006/relationships/hyperlink" Target="https://dalil.kg/document/230002377" TargetMode="External"/><Relationship Id="rIdcqlq-e8vi6fo1x-s0hzpz" Type="http://schemas.openxmlformats.org/officeDocument/2006/relationships/hyperlink" Target="https://dalil.kg/document/53465" TargetMode="External"/><Relationship Id="rIdgq3gw44fwmrazmpmbhsy2" Type="http://schemas.openxmlformats.org/officeDocument/2006/relationships/hyperlink" Target="https://dalil.kg/document/53439" TargetMode="External"/><Relationship Id="rIdwjstmpribdmzktrpx2ra-" Type="http://schemas.openxmlformats.org/officeDocument/2006/relationships/hyperlink" Target="https://dalil.kg/document/11990" TargetMode="External"/><Relationship Id="rIdycay4uinvosvx3zuscgs-" Type="http://schemas.openxmlformats.org/officeDocument/2006/relationships/hyperlink" Target="https://dalil.kg/document/230002377" TargetMode="External"/><Relationship Id="rIdg4mr7x-of2fhc1jvb8syb" Type="http://schemas.openxmlformats.org/officeDocument/2006/relationships/hyperlink" Target="https://dalil.kg/document/160182" TargetMode="External"/><Relationship Id="rIdvjfl4mievyc7trtqqvmdw" Type="http://schemas.openxmlformats.org/officeDocument/2006/relationships/hyperlink" Target="https://dalil.kg/document/159681" TargetMode="External"/><Relationship Id="rIdhn37bkhn_dnzd5wit4iqb" Type="http://schemas.openxmlformats.org/officeDocument/2006/relationships/hyperlink" Target="https://dalil.kg/document/160354" TargetMode="External"/><Relationship Id="rIda_mpmu-vgdd3psnnj3upu" Type="http://schemas.openxmlformats.org/officeDocument/2006/relationships/hyperlink" Target="https://dalil.kg/document/205058" TargetMode="External"/><Relationship Id="rIdq8kcg50-zlqcqndx1qzht" Type="http://schemas.openxmlformats.org/officeDocument/2006/relationships/hyperlink" Target="https://dalil.kg/document/98479" TargetMode="External"/><Relationship Id="rId2gz1a9fd5zsgulepfb86q" Type="http://schemas.openxmlformats.org/officeDocument/2006/relationships/hyperlink" Target="https://dalil.kg/document/230000627" TargetMode="External"/><Relationship Id="rId2rnd9ymjgv3xwipxieghy" Type="http://schemas.openxmlformats.org/officeDocument/2006/relationships/hyperlink" Target="https://dalil.kg/document/230000918" TargetMode="External"/><Relationship Id="rId-xmmaxttd2d4puvj_ljsk" Type="http://schemas.openxmlformats.org/officeDocument/2006/relationships/hyperlink" Target="https://dalil.kg/document/230000627" TargetMode="External"/><Relationship Id="rIdgis8uxv50scte4levekjv" Type="http://schemas.openxmlformats.org/officeDocument/2006/relationships/hyperlink" Target="https://dalil.kg/document/230000918" TargetMode="External"/><Relationship Id="rIdrimdwo-t1q4vghkds43w4" Type="http://schemas.openxmlformats.org/officeDocument/2006/relationships/hyperlink" Target="https://dalil.kg/document/230000627#st_12" TargetMode="External"/><Relationship Id="rId9q16cddfyqo9-_zpamun7" Type="http://schemas.openxmlformats.org/officeDocument/2006/relationships/hyperlink" Target="https://dalil.kg/document/93392" TargetMode="External"/><Relationship Id="rId64qkw6imsjbej0evmqv-x" Type="http://schemas.openxmlformats.org/officeDocument/2006/relationships/hyperlink" Target="https://dalil.kg/document/230000627" TargetMode="External"/><Relationship Id="rIdoedmjananxktkiy-yhkvx" Type="http://schemas.openxmlformats.org/officeDocument/2006/relationships/hyperlink" Target="https://dalil.kg/document/230000344" TargetMode="External"/><Relationship Id="rIdbt1csd-no_qhwk1uupgbp" Type="http://schemas.openxmlformats.org/officeDocument/2006/relationships/hyperlink" Target="https://dalil.kg/document/230000918" TargetMode="External"/><Relationship Id="rIdyml-ut2utx2wvcixwo2rt" Type="http://schemas.openxmlformats.org/officeDocument/2006/relationships/hyperlink" Target="https://dalil.kg/document/159891" TargetMode="External"/><Relationship Id="rIdzewrbkmgfgxzpfsehtfn2" Type="http://schemas.openxmlformats.org/officeDocument/2006/relationships/hyperlink" Target="https://dalil.kg/document/159891" TargetMode="External"/><Relationship Id="rIdyphrnxuonav3kpajonmm-" Type="http://schemas.openxmlformats.org/officeDocument/2006/relationships/hyperlink" Target="https://dalil.kg/document/159275" TargetMode="External"/><Relationship Id="rIdy1qlzvwnjzpneaofksp8r" Type="http://schemas.openxmlformats.org/officeDocument/2006/relationships/hyperlink" Target="https://dalil.kg/document/160147" TargetMode="External"/><Relationship Id="rId9pxhpl_0bolzj1ik-ouw0" Type="http://schemas.openxmlformats.org/officeDocument/2006/relationships/hyperlink" Target="https://dalil.kg/document/1393" TargetMode="External"/><Relationship Id="rId4poweipqxxqgfagu-gapk" Type="http://schemas.openxmlformats.org/officeDocument/2006/relationships/hyperlink" Target="https://dalil.kg/document/627" TargetMode="External"/><Relationship Id="rIdqioxlepkqfupd_yus3plg" Type="http://schemas.openxmlformats.org/officeDocument/2006/relationships/hyperlink" Target="https://dalil.kg/document/275" TargetMode="External"/><Relationship Id="rIdtrfvl6atchs_dt9tio9xr" Type="http://schemas.openxmlformats.org/officeDocument/2006/relationships/hyperlink" Target="https://dalil.kg/document/275" TargetMode="External"/><Relationship Id="rIdkdg1m3yeaiyejgu2b_kxo" Type="http://schemas.openxmlformats.org/officeDocument/2006/relationships/hyperlink" Target="https://dalil.kg/document/275" TargetMode="External"/><Relationship Id="rId9htkvxzrh8a3hxgzgrl8l" Type="http://schemas.openxmlformats.org/officeDocument/2006/relationships/hyperlink" Target="https://dalil.kg/document/275"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zkacrbi_-4qjizseg9k" Type="http://schemas.openxmlformats.org/officeDocument/2006/relationships/hyperlink" Target="https://dalil.kg/document/230047045" TargetMode="External"/><Relationship Id="rIdqxzwetq1vgek3n3lxlg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2026-09-23T17:17:06.144Z</dcterms:created>
  <dcterms:modified xsi:type="dcterms:W3CDTF">2026-09-23T17:17:06.144Z</dcterms:modified>
</cp:coreProperties>
</file>

<file path=docProps/custom.xml><?xml version="1.0" encoding="utf-8"?>
<Properties xmlns="http://schemas.openxmlformats.org/officeDocument/2006/custom-properties" xmlns:vt="http://schemas.openxmlformats.org/officeDocument/2006/docPropsVTypes"/>
</file>