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2026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уполномоченного органа по реализации политики и регулированию в сфере виртуальных активов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обеспечения эффективно</w:t>
      </w:r>
      <w:r>
        <w:rPr>
          <w:rFonts w:ascii="Arial" w:cs="Arial" w:eastAsia="Arial" w:hAnsi="Arial"/>
          <w:sz w:val="24"/>
          <w:szCs w:val="24"/>
        </w:rPr>
        <w:t xml:space="preserve">го функционирования</w:t>
      </w:r>
      <w:r>
        <w:rPr>
          <w:rFonts w:ascii="Arial" w:cs="Arial" w:eastAsia="Arial" w:hAnsi="Arial"/>
          <w:sz w:val="24"/>
          <w:szCs w:val="24"/>
        </w:rPr>
        <w:t xml:space="preserve"> системы государственного управления в сфере виртуальных активов путем разграничения функций развития, регулирования и надзора между государственными органами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hyperlink w:history="1" r:id="rIdpphn05yx_odvknmsvn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виртуальных активах»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elvjiitqnvouxlaqw85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3lt24kso2w02dfrb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Образовать на базе государственного учреждения «Секретариат Национального совета по развитию сферы виртуальных активов и блокчейн-технологий при Президенте Кыргызской Республики» Национальное агентство по виртуальным активам и блокчейн-технологиям при Президенте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Положение о Национальном агентстве по виртуальным активам и блокчейн-технологиям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НАВА) согласно </w:t>
      </w:r>
      <w:hyperlink w:history="1" r:id="rIdvhi5ny9puoqidt9krg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штатную численность </w:t>
      </w:r>
      <w:r>
        <w:rPr>
          <w:rFonts w:ascii="Arial" w:cs="Arial" w:eastAsia="Arial" w:hAnsi="Arial"/>
          <w:sz w:val="24"/>
          <w:szCs w:val="24"/>
        </w:rPr>
        <w:t xml:space="preserve">государственных гражданских служащих</w:t>
      </w:r>
      <w:r>
        <w:rPr>
          <w:rFonts w:ascii="Arial" w:cs="Arial" w:eastAsia="Arial" w:hAnsi="Arial"/>
          <w:sz w:val="24"/>
          <w:szCs w:val="24"/>
        </w:rPr>
        <w:t xml:space="preserve"> НАВА согласно </w:t>
      </w:r>
      <w:hyperlink w:history="1" r:id="rId9geq7edyyozoduqjww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минимальную базовую ставку в размере 7</w:t>
      </w:r>
      <w:r>
        <w:rPr>
          <w:rFonts w:ascii="Arial" w:cs="Arial" w:eastAsia="Arial" w:hAnsi="Arial"/>
          <w:sz w:val="24"/>
          <w:szCs w:val="24"/>
        </w:rPr>
        <w:t xml:space="preserve">040 сомов, являющ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ся основанием для расчета должностных окладов государственных гражданских служащих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</w:t>
      </w:r>
      <w:r>
        <w:rPr>
          <w:rFonts w:ascii="Arial" w:cs="Arial" w:eastAsia="Arial" w:hAnsi="Arial"/>
          <w:sz w:val="24"/>
          <w:szCs w:val="24"/>
        </w:rPr>
        <w:t xml:space="preserve">государственных гражданских служащих</w:t>
      </w:r>
      <w:r>
        <w:rPr>
          <w:rFonts w:ascii="Arial" w:cs="Arial" w:eastAsia="Arial" w:hAnsi="Arial"/>
          <w:sz w:val="24"/>
          <w:szCs w:val="24"/>
        </w:rPr>
        <w:t xml:space="preserve"> НАВА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tbwaioclgnkyct_3xfj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процентных надбавок за выслугу лет </w:t>
      </w:r>
      <w:r>
        <w:rPr>
          <w:rFonts w:ascii="Arial" w:cs="Arial" w:eastAsia="Arial" w:hAnsi="Arial"/>
          <w:sz w:val="24"/>
          <w:szCs w:val="24"/>
        </w:rPr>
        <w:t xml:space="preserve">к должностным окладам государственных гражданских служащих</w:t>
      </w:r>
      <w:r>
        <w:rPr>
          <w:rFonts w:ascii="Arial" w:cs="Arial" w:eastAsia="Arial" w:hAnsi="Arial"/>
          <w:sz w:val="24"/>
          <w:szCs w:val="24"/>
        </w:rPr>
        <w:t xml:space="preserve"> НАВА согласно </w:t>
      </w:r>
      <w:hyperlink w:history="1" r:id="rIdxficbru3pulvte7x_go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государственным гражданским служащим НАВА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надбавка за сложность, качество, результаты труда, проявление профессиональной инициативы, ненормированный рабочий день в размере 50</w:t>
      </w:r>
      <w:r>
        <w:rPr>
          <w:rFonts w:ascii="Arial" w:cs="Arial" w:eastAsia="Arial" w:hAnsi="Arial"/>
          <w:sz w:val="24"/>
          <w:szCs w:val="24"/>
        </w:rPr>
        <w:t xml:space="preserve"> процентов от</w:t>
      </w:r>
      <w:r>
        <w:rPr>
          <w:rFonts w:ascii="Arial" w:cs="Arial" w:eastAsia="Arial" w:hAnsi="Arial"/>
          <w:sz w:val="24"/>
          <w:szCs w:val="24"/>
        </w:rPr>
        <w:t xml:space="preserve"> должностного оклада;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надбавка за выполнение особо важных и ответственных работ в размере 100</w:t>
      </w:r>
      <w:r>
        <w:rPr>
          <w:rFonts w:ascii="Arial" w:cs="Arial" w:eastAsia="Arial" w:hAnsi="Arial"/>
          <w:sz w:val="24"/>
          <w:szCs w:val="24"/>
        </w:rPr>
        <w:t xml:space="preserve"> процентов от</w:t>
      </w:r>
      <w:r>
        <w:rPr>
          <w:rFonts w:ascii="Arial" w:cs="Arial" w:eastAsia="Arial" w:hAnsi="Arial"/>
          <w:sz w:val="24"/>
          <w:szCs w:val="24"/>
        </w:rPr>
        <w:t xml:space="preserve"> должностного оклада;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надбавка за ученую степень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надбавок за классный чин к должностным окладам </w:t>
      </w:r>
      <w:r>
        <w:rPr>
          <w:rFonts w:ascii="Arial" w:cs="Arial" w:eastAsia="Arial" w:hAnsi="Arial"/>
          <w:sz w:val="24"/>
          <w:szCs w:val="24"/>
        </w:rPr>
        <w:t xml:space="preserve">государственных гражданских служащих </w:t>
      </w:r>
      <w:r>
        <w:rPr>
          <w:rFonts w:ascii="Arial" w:cs="Arial" w:eastAsia="Arial" w:hAnsi="Arial"/>
          <w:sz w:val="24"/>
          <w:szCs w:val="24"/>
        </w:rPr>
        <w:t xml:space="preserve">НАВА согласно </w:t>
      </w:r>
      <w:hyperlink w:history="1" r:id="rIdqs-asgo2f1a7_6r_h6p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выходе в трудовой отпуск – пособие на оздоровление в размере двух среднемесячных заработных плат;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конце календарного года – тринадцат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заработн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плат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в размере среднемесячного фонда заработной 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следующие компенсационные выплаты, которые не учитываются при расчетах отпускных, пособий, тринадцатой заработной платы и надбавок за проживание и работу в условиях высокогорья и отдаленных труднодоступных зонах и выплачиваются за фактически отработанное время (исключаются командировочные, отпускные дни, дни временной нетрудоспособности, дни работы в выходные и праздничные):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транспортные расходы в размере 2 000 сомов в месяц, за исключением главы НАВА, за которым закреплен служебный или дежурный автомобиль;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питание в размере 5 000 сомов в месяц;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стимулирующие выплаты за счет средств Фонда развития и стимулирования государственных органов Кыргызской Республики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деятельностью НАВА осуществляет глава НАВА, назначаемый на должность и освобождаемый от должности Президентом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Установить, что действующие работники государственного учреждения «Секретариат Национального совета по развитию сферы виртуальных активов и блокчейн-технологий при Президенте Кыргызской Республики» подлежат переназначению в НАВА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лужбе регулирования и надзора за финансовым рынком при Министерстве экономики и коммерции Кыргызской Республики в месячный срок </w:t>
      </w:r>
      <w:r>
        <w:rPr>
          <w:rFonts w:ascii="Arial" w:cs="Arial" w:eastAsia="Arial" w:hAnsi="Arial"/>
          <w:sz w:val="24"/>
          <w:szCs w:val="24"/>
        </w:rPr>
        <w:t xml:space="preserve">передать в ведение НАВА относящиеся к передаваемым функциям информационные системы, электронные базы данных, цифровые реестры, программно-технические средства, права администрирования, архивные материалы и иные информационные ресурсы, а также </w:t>
      </w:r>
      <w:r>
        <w:rPr>
          <w:rFonts w:ascii="Arial" w:cs="Arial" w:eastAsia="Arial" w:hAnsi="Arial"/>
          <w:sz w:val="24"/>
          <w:szCs w:val="24"/>
        </w:rPr>
        <w:t xml:space="preserve">документы,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по ранее выданным разрешительным документам в сфере виртуальных активов, в том числе в рамках временного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данным, указанным в Едином государственн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реестр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эмиссий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по вопросам эмиссии (выпуска), обращения и государственной регистрации выпуска виртуальных активов 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НАВА в установленном порядке: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осуществить перерегистрацию государственного учреждения «Секретариат Национального совета по развитию сферы виртуальных активов и блокчейн-технологий при Президенте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в органах юстиции Кыргызской Республики в связи с изменением наименования;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обеспечить прием материалов и документов, относящихся к передаваемым функциям.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установленном порядке изыскать денежные средства, необходимые для реализации настоящего Указа, и осуществлять финансирование деятельности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включить НАВА в перечень органов получателей информационных материалов Национального статистического </w:t>
      </w:r>
      <w:r>
        <w:rPr>
          <w:rFonts w:ascii="Arial" w:cs="Arial" w:eastAsia="Arial" w:hAnsi="Arial"/>
          <w:sz w:val="24"/>
          <w:szCs w:val="24"/>
        </w:rPr>
        <w:t xml:space="preserve">комитета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Внести в </w:t>
      </w:r>
      <w:hyperlink w:history="1" r:id="rIdqwhey-92zjhhwyywp0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1 раздела I: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«руководитель секретариата Национального совета по развитию сферы виртуальных активов и блокчейн-технологий при Президенте Кыргызской Республики» заменить словами «глава Национального агентства по виртуальным активам и блокчейн-технологиям при Президенте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 тринадцатом слова «заместитель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Республики» заменить словами «заместитель главы Национального агентства по виртуальным активам и блокчейн-технологиям при Президенте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к главам 1–4 дополнить абзацем девятым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Национальном агентстве по виртуальным активам и блокчейн-технологиям при Президенте Кыргызской Республики назначение в особом (внеконкурсном) порядке осуществляется на все вакантные административные государственные должности;».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jegvzixtpti0lpm7f-_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совете по развитию сферы виртуальных активов и блокчейн-технологий при Президенте Кыргызской Республики» от 30 апреля 2025 года № 144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cobown3bvded7z1qeq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Секретариатом Национального совета по развитию сферы виртуальных активов и блокчейн-технологий при Президенте Кыргызской Республики определить Национальное агентство по виртуальным активам и блокчейн-технологиям при Президенте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сферы виртуальных активов и блокчейн-технологий при Президенте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n6axvjuidnmre9ripf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секретариата Национального совета по развитию сферы виртуальных активов и блокчейн-технологий при Президенте Кыргызской Республики» от 16 июля 2025 года № 208;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rtj8knywnbpkvzzvo2z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указы Президента Кыргызской Республики» от 25 августа 2025 года № 245.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принять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каза возложить на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2026 года № 39 (3799).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ШТАТНАЯ ЧИСЛЕННОСТЬ
 государственных гражданских служащих Национального агентства по виртуальным активам и блокчейн-технологиям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"/>
        <w:gridCol w:w="4513"/>
        <w:gridCol w:w="4932"/>
      </w:tblGrid>
      <w:tr>
        <w:tc>
          <w:tcPr>
            <w:tcW w:type="dxa" w:w="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окладам, применяемые при определении размеров должностных окладов государственных гражданских служащих Национального агентства по виртуальным активам и блокчейн-технологиям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131"/>
        <w:gridCol w:w="3414"/>
        <w:gridCol w:w="3131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50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выплачивается процентная надбавка за выполнение особо важных и ответственных работ в размере 100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процентных надбавок за выслугу лет к должностным окладам государственных гражданских служащих Национального агентства по виртуальным активам и блокчейн-технологиям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5"/>
        <w:gridCol w:w="3037"/>
        <w:gridCol w:w="6366"/>
      </w:tblGrid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6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6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надбавок за классный чин к должностным окладам государственных гражданских служащих Национального агентства по виртуальным активам и блокчейн-технологиям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6838"/>
        <w:gridCol w:w="2931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и специальный чин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виртуальным активам и блокчейн-технологиям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Чанпэн Чжао - ведущий эксперт в сфере блокчейн-технологий и цифровых активов, основатель криптовалютной биржи Binance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Кирилл Хомяков - региональный представитель Binance в странах Центральной и Восточной Европы, Центральной Азии и Африки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и эксперты местных и иностранных компаний, специализирующиеся на виртуальных активах и блокчейн-технологиях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hn05yx_odvknmsvnlx6" Type="http://schemas.openxmlformats.org/officeDocument/2006/relationships/hyperlink" Target="http://kodeks.duckdns.org/document/112346#st_10" TargetMode="External"/><Relationship Id="rIdelvjiitqnvouxlaqw85uz" Type="http://schemas.openxmlformats.org/officeDocument/2006/relationships/hyperlink" Target="http://kodeks.duckdns.org/document/112213#st_66" TargetMode="External"/><Relationship Id="rIdew3lt24kso2w02dfrbsyy" Type="http://schemas.openxmlformats.org/officeDocument/2006/relationships/hyperlink" Target="http://kodeks.duckdns.org/document/112213#st_71" TargetMode="External"/><Relationship Id="rIdvhi5ny9puoqidt9krgwqr" Type="http://schemas.openxmlformats.org/officeDocument/2006/relationships/hyperlink" Target="http://kodeks.duckdns.org/document/230047428" TargetMode="External"/><Relationship Id="rId9geq7edyyozoduqjwwxdr" Type="http://schemas.openxmlformats.org/officeDocument/2006/relationships/hyperlink" Target="http://kodeks.duckdns.org/document/230047406#pr2" TargetMode="External"/><Relationship Id="rIdtbwaioclgnkyct_3xfj3j" Type="http://schemas.openxmlformats.org/officeDocument/2006/relationships/hyperlink" Target="http://kodeks.duckdns.org/document/230047406#pr3" TargetMode="External"/><Relationship Id="rIdxficbru3pulvte7x_gov_" Type="http://schemas.openxmlformats.org/officeDocument/2006/relationships/hyperlink" Target="http://kodeks.duckdns.org/document/230047406#pr4" TargetMode="External"/><Relationship Id="rIdqs-asgo2f1a7_6r_h6p-7" Type="http://schemas.openxmlformats.org/officeDocument/2006/relationships/hyperlink" Target="http://kodeks.duckdns.org/document/230047406#pr5" TargetMode="External"/><Relationship Id="rIdqwhey-92zjhhwyywp0gon" Type="http://schemas.openxmlformats.org/officeDocument/2006/relationships/hyperlink" Target="http://kodeks.duckdns.org/document/69262" TargetMode="External"/><Relationship Id="rIdjegvzixtpti0lpm7f-_vt" Type="http://schemas.openxmlformats.org/officeDocument/2006/relationships/hyperlink" Target="http://kodeks.duckdns.org/document/230028940" TargetMode="External"/><Relationship Id="rIdcobown3bvded7z1qeqqho" Type="http://schemas.openxmlformats.org/officeDocument/2006/relationships/hyperlink" Target="http://kodeks.duckdns.org/document/230047406#pr6" TargetMode="External"/><Relationship Id="rIdn6axvjuidnmre9ripfkbd" Type="http://schemas.openxmlformats.org/officeDocument/2006/relationships/hyperlink" Target="http://kodeks.duckdns.org/document/230029398" TargetMode="External"/><Relationship Id="rIdrtj8knywnbpkvzzvo2zos" Type="http://schemas.openxmlformats.org/officeDocument/2006/relationships/hyperlink" Target="http://kodeks.duckdns.org/document/23003046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2026-09-23T01:10:20.766Z</dcterms:created>
  <dcterms:modified xsi:type="dcterms:W3CDTF">2026-09-23T01:10:20.766Z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